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287" w:rsidRPr="00A80287" w:rsidRDefault="00A80287" w:rsidP="00A80287">
      <w:pPr>
        <w:pStyle w:val="1"/>
        <w:numPr>
          <w:ilvl w:val="0"/>
          <w:numId w:val="0"/>
        </w:numPr>
        <w:spacing w:before="120"/>
        <w:ind w:left="1701"/>
        <w:jc w:val="both"/>
        <w:rPr>
          <w:b w:val="0"/>
        </w:rPr>
      </w:pPr>
      <w:r w:rsidRPr="00A80287">
        <w:rPr>
          <w:b w:val="0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0287">
        <w:rPr>
          <w:b w:val="0"/>
          <w:sz w:val="36"/>
          <w:szCs w:val="36"/>
          <w:lang w:val="ru-RU" w:eastAsia="ru-RU"/>
        </w:rPr>
        <w:t>ГЛАВА ГОРОДСКОГО ОКРУГА ФРЯЗИНО</w:t>
      </w:r>
    </w:p>
    <w:p w:rsidR="00A80287" w:rsidRPr="00A80287" w:rsidRDefault="00A80287" w:rsidP="00A80287">
      <w:pPr>
        <w:pStyle w:val="3"/>
        <w:numPr>
          <w:ilvl w:val="2"/>
          <w:numId w:val="2"/>
        </w:numPr>
        <w:spacing w:after="0"/>
        <w:ind w:left="2410"/>
        <w:rPr>
          <w:rFonts w:ascii="Times New Roman" w:hAnsi="Times New Roman"/>
        </w:rPr>
      </w:pPr>
      <w:r>
        <w:rPr>
          <w:rFonts w:ascii="Times New Roman" w:hAnsi="Times New Roman"/>
          <w:sz w:val="46"/>
          <w:szCs w:val="46"/>
          <w:lang w:val="en-US"/>
        </w:rPr>
        <w:t xml:space="preserve">    </w:t>
      </w:r>
      <w:r w:rsidRPr="00A80287">
        <w:rPr>
          <w:rFonts w:ascii="Times New Roman" w:hAnsi="Times New Roman"/>
          <w:sz w:val="46"/>
          <w:szCs w:val="46"/>
        </w:rPr>
        <w:t>ПОСТАНОВЛЕНИЕ</w:t>
      </w:r>
    </w:p>
    <w:p w:rsidR="00A80287" w:rsidRDefault="00A80287" w:rsidP="00A80287">
      <w:pPr>
        <w:spacing w:before="60"/>
        <w:ind w:left="1134"/>
        <w:rPr>
          <w:sz w:val="28"/>
          <w:szCs w:val="46"/>
        </w:rPr>
      </w:pPr>
    </w:p>
    <w:p w:rsidR="00E337CF" w:rsidRDefault="00A80287" w:rsidP="00A80287">
      <w:pPr>
        <w:spacing w:before="60"/>
        <w:ind w:left="1842" w:firstLine="608"/>
        <w:rPr>
          <w:sz w:val="28"/>
          <w:szCs w:val="28"/>
        </w:rPr>
      </w:pPr>
      <w:r w:rsidRPr="003B46D2">
        <w:rPr>
          <w:b/>
          <w:bCs/>
          <w:sz w:val="28"/>
          <w:szCs w:val="28"/>
        </w:rPr>
        <w:t>от</w:t>
      </w:r>
      <w:r w:rsidRPr="003B46D2">
        <w:rPr>
          <w:sz w:val="28"/>
          <w:szCs w:val="28"/>
        </w:rPr>
        <w:t xml:space="preserve"> ____________________ </w:t>
      </w:r>
      <w:r w:rsidRPr="003B46D2">
        <w:rPr>
          <w:b/>
          <w:sz w:val="28"/>
          <w:szCs w:val="28"/>
        </w:rPr>
        <w:t>№</w:t>
      </w:r>
      <w:r w:rsidRPr="003B46D2">
        <w:rPr>
          <w:sz w:val="28"/>
          <w:szCs w:val="28"/>
        </w:rPr>
        <w:t xml:space="preserve"> _________</w:t>
      </w:r>
      <w:bookmarkStart w:id="0" w:name="_GoBack"/>
      <w:bookmarkEnd w:id="0"/>
    </w:p>
    <w:p w:rsidR="00E337CF" w:rsidRDefault="00E337CF">
      <w:pPr>
        <w:ind w:right="4961"/>
        <w:jc w:val="both"/>
        <w:rPr>
          <w:sz w:val="28"/>
          <w:szCs w:val="28"/>
        </w:rPr>
      </w:pPr>
    </w:p>
    <w:p w:rsidR="00E337CF" w:rsidRDefault="00EF3F5E">
      <w:pPr>
        <w:pStyle w:val="a0"/>
        <w:ind w:right="4252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О внесении изменений в постановление Главы городского округа Фрязино от 11.11.2020 № 566 «О введении режима повышенной готовности для органов управления и сил Фрязинского городского звена Московской областной системы предупреждения и ликвидации </w:t>
      </w:r>
      <w:r>
        <w:rPr>
          <w:sz w:val="28"/>
          <w:szCs w:val="28"/>
          <w:highlight w:val="white"/>
        </w:rPr>
        <w:t>чрезвычайных ситуаций и некоторых мерах по предотвращению распространения новой коронавирусной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-2019</w:t>
      </w:r>
      <w:r>
        <w:rPr>
          <w:sz w:val="28"/>
          <w:szCs w:val="28"/>
          <w:highlight w:val="white"/>
        </w:rPr>
        <w:t>) на территории городского округа Фрязино Московской области»</w:t>
      </w:r>
    </w:p>
    <w:p w:rsidR="00E337CF" w:rsidRDefault="00E337CF">
      <w:pPr>
        <w:pStyle w:val="a0"/>
        <w:rPr>
          <w:sz w:val="28"/>
          <w:szCs w:val="28"/>
        </w:rPr>
      </w:pPr>
    </w:p>
    <w:p w:rsidR="00E337CF" w:rsidRDefault="00E337CF">
      <w:pPr>
        <w:pStyle w:val="a0"/>
        <w:rPr>
          <w:sz w:val="28"/>
          <w:szCs w:val="28"/>
        </w:rPr>
      </w:pPr>
    </w:p>
    <w:p w:rsidR="00E337CF" w:rsidRDefault="00EF3F5E">
      <w:pPr>
        <w:pStyle w:val="a0"/>
        <w:sectPr w:rsidR="00E337CF">
          <w:headerReference w:type="default" r:id="rId8"/>
          <w:pgSz w:w="11906" w:h="16838"/>
          <w:pgMar w:top="1134" w:right="567" w:bottom="1418" w:left="1701" w:header="567" w:footer="0" w:gutter="0"/>
          <w:cols w:space="720"/>
          <w:formProt w:val="0"/>
          <w:docGrid w:linePitch="272"/>
        </w:sectPr>
      </w:pPr>
      <w:r>
        <w:rPr>
          <w:bCs/>
          <w:sz w:val="28"/>
          <w:szCs w:val="28"/>
          <w:highlight w:val="white"/>
        </w:rPr>
        <w:tab/>
        <w:t xml:space="preserve">В соответствии с Федеральными законами от 21.12.1994 № 68-ФЗ                     «О защите населения и территорий от чрезвычайных ситуаций природного                                    и техногенного характера», от 30.03.1999 № 52-ФЗ «О </w:t>
      </w:r>
      <w:r>
        <w:rPr>
          <w:bCs/>
          <w:sz w:val="28"/>
          <w:szCs w:val="28"/>
          <w:highlight w:val="white"/>
        </w:rPr>
        <w:t>санитарно- эпидемиологическом благополучии населения» и от 06.10.2003 № 131-ФЗ                 «Об общих принципах организации местного самоуправления в Российской Федерации», Положением о единой государственной системе предупреждения и ликвидации чрезвыча</w:t>
      </w:r>
      <w:r>
        <w:rPr>
          <w:bCs/>
          <w:sz w:val="28"/>
          <w:szCs w:val="28"/>
          <w:highlight w:val="white"/>
        </w:rPr>
        <w:t>йных ситуаций, утвержденным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Московской области № 110/2005-03 «О защите населения и территори</w:t>
      </w:r>
      <w:r>
        <w:rPr>
          <w:bCs/>
          <w:sz w:val="28"/>
          <w:szCs w:val="28"/>
          <w:highlight w:val="white"/>
        </w:rPr>
        <w:t>и Московской области от чрезвычайных ситуаций природного                  и техногенного характера», Положением о Московской областной системе предупреждения и ликвидации чрезвычайных ситуаций, утвержденным постановлением Правительства Московской области о</w:t>
      </w:r>
      <w:r>
        <w:rPr>
          <w:bCs/>
          <w:sz w:val="28"/>
          <w:szCs w:val="28"/>
          <w:highlight w:val="white"/>
        </w:rPr>
        <w:t xml:space="preserve">т 04.02.2014 № 25/1                 «О Московской областной системе предупреждения и ликвидации чрезвычайных ситуаций», </w:t>
      </w:r>
      <w:bookmarkStart w:id="1" w:name="__DdeLink__5782_1042320492"/>
      <w:r>
        <w:rPr>
          <w:bCs/>
          <w:sz w:val="28"/>
          <w:szCs w:val="28"/>
          <w:highlight w:val="white"/>
        </w:rPr>
        <w:t xml:space="preserve">постановлениями Губернатора Московской области от 12.03.2020 № 108-ПГ «О введении в Московской области режима повышенной готовности для </w:t>
      </w:r>
      <w:r>
        <w:rPr>
          <w:bCs/>
          <w:sz w:val="28"/>
          <w:szCs w:val="28"/>
          <w:highlight w:val="white"/>
        </w:rPr>
        <w:t xml:space="preserve">органов управления и сил Московской областной системы предупреждения и ликвидации чрезвычайных ситуаций и некоторых </w:t>
      </w:r>
    </w:p>
    <w:p w:rsidR="00E337CF" w:rsidRDefault="00EF3F5E">
      <w:pPr>
        <w:pStyle w:val="a0"/>
      </w:pPr>
      <w:r>
        <w:rPr>
          <w:bCs/>
          <w:sz w:val="28"/>
          <w:szCs w:val="28"/>
          <w:highlight w:val="white"/>
        </w:rPr>
        <w:lastRenderedPageBreak/>
        <w:t>мерах по предотвращению распространения новой коронавирусной инфекции (2019-</w:t>
      </w:r>
      <w:r>
        <w:rPr>
          <w:bCs/>
          <w:sz w:val="28"/>
          <w:szCs w:val="28"/>
          <w:highlight w:val="white"/>
          <w:lang w:val="en-US"/>
        </w:rPr>
        <w:t>nCoV</w:t>
      </w:r>
      <w:r>
        <w:rPr>
          <w:bCs/>
          <w:sz w:val="28"/>
          <w:szCs w:val="28"/>
          <w:highlight w:val="white"/>
        </w:rPr>
        <w:t>) на территории Московской области»</w:t>
      </w:r>
      <w:bookmarkEnd w:id="1"/>
      <w:r>
        <w:rPr>
          <w:bCs/>
          <w:sz w:val="28"/>
          <w:szCs w:val="28"/>
          <w:highlight w:val="white"/>
        </w:rPr>
        <w:t xml:space="preserve"> (с изменениями, внесенн</w:t>
      </w:r>
      <w:r>
        <w:rPr>
          <w:bCs/>
          <w:sz w:val="28"/>
          <w:szCs w:val="28"/>
          <w:highlight w:val="white"/>
        </w:rPr>
        <w:t>ыми постановлениями Губернатора Московской области от 13.03.2020 № 115-ПГ, от 16.03.2020 № 126-ПГ, от 18.03.2020 № 132-ПГ, от 19.03.2020 № 133-ПГ, от 20.03.2020 № 135-ПГ, от 23.03.2020 № 136-ПГ, от 24.03.2020 № 141-ПГ, от 25.03.2020 № 143-ПГ, от 26.03.2020</w:t>
      </w:r>
      <w:r>
        <w:rPr>
          <w:bCs/>
          <w:sz w:val="28"/>
          <w:szCs w:val="28"/>
          <w:highlight w:val="white"/>
        </w:rPr>
        <w:t xml:space="preserve"> № 144-ПГ, от 27.03.2020 № 161-ПГ, от 29.03.2020 № 162-ПГ, от 31.03.2020 № 163-ПГ, от 02.04.2020 № 171-ПГ, от 04.04.2020 № 174-ПГ, от 09.04.2020 № 175-ПГ, от 10.04.2020 № 176-ПГ, от 12.04.2020 № 178-ПГ, от 18.04.2020 № 193-ПГ, от 28.04.2020 № 214-ПГ, от 11</w:t>
      </w:r>
      <w:r>
        <w:rPr>
          <w:bCs/>
          <w:sz w:val="28"/>
          <w:szCs w:val="28"/>
          <w:highlight w:val="white"/>
        </w:rPr>
        <w:t>.05.2020 № 229-ПГ, от 17.05.2020 № 239-ПГ, от 22.05.2020 № 244-ПГ, от 28.05.2020 № 263-ПГ, от 01.06.2020 № 268-ПГ, от 11.06.2020 № 282-ПГ, от 19.06.2020 № 293-ПГ, от 30.06.2020 № 306-ПГ, от 08.07.2020 № 318-ПГ, от 15.07.2020 № 332-ПГ, от 23.07.2020 № 344-П</w:t>
      </w:r>
      <w:r>
        <w:rPr>
          <w:bCs/>
          <w:sz w:val="28"/>
          <w:szCs w:val="28"/>
          <w:highlight w:val="white"/>
        </w:rPr>
        <w:t>Г, от 01.08.2020 № 353-ПГ, от 06.08.2020 № 354-ПГ, от 20.08.2020 № 374-ПГ, от 18.09.2020 № 414-ПГ, от 25.09.2020 № 420-ПГ, от 01.10.2020 № 429-ПГ, от 07.10.2020 № 439-ПГ, от 15.10.2020 № 455-ПГ, от 19.10.2020 № 463-ПГ, от 31.10.2020 № 485-ПГ, от 06.11.2020</w:t>
      </w:r>
      <w:r>
        <w:rPr>
          <w:bCs/>
          <w:sz w:val="28"/>
          <w:szCs w:val="28"/>
          <w:highlight w:val="white"/>
        </w:rPr>
        <w:t xml:space="preserve"> № 496-ПГ, от 20.11.2020 № 518-ПГ, от 26.11.2020 № 530-ПГ), от 01.05.2020 № 222-ПГ «О проведении дополнительных мероприятий в целях снижения рисков распространения новой коронавирусной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-2019) на территории Московской области и внесении измен</w:t>
      </w:r>
      <w:r>
        <w:rPr>
          <w:bCs/>
          <w:sz w:val="28"/>
          <w:szCs w:val="28"/>
          <w:highlight w:val="white"/>
        </w:rPr>
        <w:t>ений в постановление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</w:t>
      </w:r>
      <w:r>
        <w:rPr>
          <w:bCs/>
          <w:sz w:val="28"/>
          <w:szCs w:val="28"/>
          <w:highlight w:val="white"/>
        </w:rPr>
        <w:t xml:space="preserve"> мерах по предотвращению распространения новой коронавирусной инфекции (2019-</w:t>
      </w:r>
      <w:r>
        <w:rPr>
          <w:bCs/>
          <w:sz w:val="28"/>
          <w:szCs w:val="28"/>
          <w:highlight w:val="white"/>
          <w:lang w:val="en-US"/>
        </w:rPr>
        <w:t>nCoV</w:t>
      </w:r>
      <w:r>
        <w:rPr>
          <w:bCs/>
          <w:sz w:val="28"/>
          <w:szCs w:val="28"/>
          <w:highlight w:val="white"/>
        </w:rPr>
        <w:t>) на территории Московской области», руководствуясь рекомендациями Федеральной службы по надзору в сфере прав потребителей и благополучия человека от 10.03.2020 № 02/3853-2020</w:t>
      </w:r>
      <w:r>
        <w:rPr>
          <w:bCs/>
          <w:sz w:val="28"/>
          <w:szCs w:val="28"/>
          <w:highlight w:val="white"/>
        </w:rPr>
        <w:t>-27 по профилактике новой коронавирусной инфекции (2019-</w:t>
      </w:r>
      <w:r>
        <w:rPr>
          <w:bCs/>
          <w:sz w:val="28"/>
          <w:szCs w:val="28"/>
          <w:highlight w:val="white"/>
          <w:lang w:val="en-US"/>
        </w:rPr>
        <w:t>n</w:t>
      </w:r>
      <w:r>
        <w:rPr>
          <w:bCs/>
          <w:sz w:val="28"/>
          <w:szCs w:val="28"/>
          <w:highlight w:val="white"/>
        </w:rPr>
        <w:t>С</w:t>
      </w:r>
      <w:r>
        <w:rPr>
          <w:bCs/>
          <w:sz w:val="28"/>
          <w:szCs w:val="28"/>
          <w:highlight w:val="white"/>
          <w:lang w:val="en-US"/>
        </w:rPr>
        <w:t>oV</w:t>
      </w:r>
      <w:r>
        <w:rPr>
          <w:bCs/>
          <w:sz w:val="28"/>
          <w:szCs w:val="28"/>
          <w:highlight w:val="white"/>
        </w:rPr>
        <w:t>), постановлениями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от 07.07.2</w:t>
      </w:r>
      <w:r>
        <w:rPr>
          <w:bCs/>
          <w:sz w:val="28"/>
          <w:szCs w:val="28"/>
          <w:highlight w:val="white"/>
        </w:rPr>
        <w:t>020 № 18 «О внесении изменений в постановление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а также предписанием Главного государствен</w:t>
      </w:r>
      <w:r>
        <w:rPr>
          <w:bCs/>
          <w:sz w:val="28"/>
          <w:szCs w:val="28"/>
          <w:highlight w:val="white"/>
        </w:rPr>
        <w:t xml:space="preserve">ного санитарного врача по Московской области от 30.04.2020 № 213-06 о проведении дополнительных санитарно-противоэпидемических (профилактических) мероприятий, письмом Главного государственного санитарного врача по Московской области от 11.05.2020          </w:t>
      </w:r>
      <w:r>
        <w:rPr>
          <w:bCs/>
          <w:sz w:val="28"/>
          <w:szCs w:val="28"/>
          <w:highlight w:val="white"/>
        </w:rPr>
        <w:t xml:space="preserve">    № 3573-06 «О рекомендациях по снятию ограничений», на основании Устава городского округа Фрязино Московской области, в целях предотвращения распространения новой коронавирусной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 xml:space="preserve">-2019) на </w:t>
      </w:r>
    </w:p>
    <w:p w:rsidR="00E337CF" w:rsidRDefault="00E337CF">
      <w:pPr>
        <w:pStyle w:val="a0"/>
        <w:rPr>
          <w:bCs/>
          <w:sz w:val="28"/>
          <w:szCs w:val="28"/>
          <w:highlight w:val="white"/>
        </w:rPr>
      </w:pPr>
    </w:p>
    <w:p w:rsidR="00E337CF" w:rsidRDefault="00EF3F5E">
      <w:pPr>
        <w:pStyle w:val="a0"/>
        <w:rPr>
          <w:sz w:val="28"/>
          <w:szCs w:val="28"/>
        </w:rPr>
      </w:pPr>
      <w:r>
        <w:rPr>
          <w:bCs/>
          <w:sz w:val="28"/>
          <w:szCs w:val="28"/>
          <w:highlight w:val="white"/>
        </w:rPr>
        <w:t xml:space="preserve">территории городского округа Фрязино Московской </w:t>
      </w:r>
      <w:r>
        <w:rPr>
          <w:bCs/>
          <w:sz w:val="28"/>
          <w:szCs w:val="28"/>
          <w:highlight w:val="white"/>
        </w:rPr>
        <w:t>области,</w:t>
      </w:r>
    </w:p>
    <w:p w:rsidR="00E337CF" w:rsidRDefault="00E337CF">
      <w:pPr>
        <w:pStyle w:val="a0"/>
        <w:rPr>
          <w:sz w:val="28"/>
          <w:szCs w:val="28"/>
        </w:rPr>
      </w:pPr>
    </w:p>
    <w:p w:rsidR="00E337CF" w:rsidRDefault="00EF3F5E">
      <w:pPr>
        <w:pStyle w:val="a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E337CF" w:rsidRDefault="00E337CF">
      <w:pPr>
        <w:pStyle w:val="a0"/>
        <w:rPr>
          <w:sz w:val="28"/>
          <w:szCs w:val="28"/>
        </w:rPr>
      </w:pPr>
    </w:p>
    <w:p w:rsidR="00E337CF" w:rsidRDefault="00EF3F5E">
      <w:pPr>
        <w:pStyle w:val="a0"/>
        <w:rPr>
          <w:sz w:val="28"/>
          <w:szCs w:val="28"/>
        </w:rPr>
      </w:pPr>
      <w:r>
        <w:rPr>
          <w:bCs/>
          <w:sz w:val="28"/>
          <w:szCs w:val="28"/>
          <w:highlight w:val="white"/>
        </w:rPr>
        <w:tab/>
        <w:t xml:space="preserve">1. Внести следующие изменения в постановление Главы городского округа Фрязино от 11.11.2020 № 566 «О введении режима повышенной готовности для органов управления и сил Фрязинского городского звена Московской областной системы </w:t>
      </w:r>
      <w:r>
        <w:rPr>
          <w:bCs/>
          <w:sz w:val="28"/>
          <w:szCs w:val="28"/>
          <w:highlight w:val="white"/>
        </w:rPr>
        <w:t>предупреждения и ликвидации чрезвычайных ситуаций и некоторых мерах по предотвращению распространения новой коронавирусной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-2019) на территории городского округа Фрязино Московской области» (с изменениями, внесенными постановлением Главы гор</w:t>
      </w:r>
      <w:r>
        <w:rPr>
          <w:bCs/>
          <w:sz w:val="28"/>
          <w:szCs w:val="28"/>
          <w:highlight w:val="white"/>
        </w:rPr>
        <w:t>одского округа Фрязино от 23.11.2020 № 584) (далее — Постановление):</w:t>
      </w:r>
    </w:p>
    <w:p w:rsidR="00E337CF" w:rsidRDefault="00EF3F5E">
      <w:pPr>
        <w:pStyle w:val="a0"/>
        <w:rPr>
          <w:sz w:val="28"/>
          <w:szCs w:val="28"/>
        </w:rPr>
      </w:pP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shd w:val="clear" w:color="auto" w:fill="FFFFFF"/>
        </w:rPr>
        <w:t>1.1. В абзаце первом пункта 6. Постановления слова «29.11.2020» заменить на «13.12.2020».</w:t>
      </w:r>
    </w:p>
    <w:p w:rsidR="00E337CF" w:rsidRDefault="00EF3F5E">
      <w:pPr>
        <w:pStyle w:val="a0"/>
        <w:rPr>
          <w:highlight w:val="white"/>
        </w:rPr>
      </w:pPr>
      <w:r>
        <w:rPr>
          <w:bCs/>
          <w:sz w:val="28"/>
          <w:szCs w:val="28"/>
          <w:shd w:val="clear" w:color="auto" w:fill="FFFFFF"/>
        </w:rPr>
        <w:tab/>
        <w:t>1.2. В подпункте 1) пункта 9. Постановления слова «29.11.2020» заменить на «13.12.2020».</w:t>
      </w:r>
    </w:p>
    <w:p w:rsidR="00E337CF" w:rsidRDefault="00EF3F5E">
      <w:pPr>
        <w:pStyle w:val="a0"/>
        <w:rPr>
          <w:highlight w:val="white"/>
        </w:rPr>
      </w:pPr>
      <w:r>
        <w:rPr>
          <w:bCs/>
          <w:sz w:val="28"/>
          <w:szCs w:val="28"/>
          <w:shd w:val="clear" w:color="auto" w:fill="FFFFFF"/>
        </w:rPr>
        <w:tab/>
        <w:t xml:space="preserve">1.3. </w:t>
      </w:r>
      <w:r>
        <w:rPr>
          <w:bCs/>
          <w:color w:val="000000"/>
          <w:sz w:val="28"/>
          <w:szCs w:val="28"/>
          <w:shd w:val="clear" w:color="auto" w:fill="FFFFFF"/>
          <w:lang w:bidi="ru-RU"/>
        </w:rPr>
        <w:t>В подпункте 10.2. пункта 10. Постановления слова «22.11.2020» заменить на «13.12.2020».</w:t>
      </w:r>
    </w:p>
    <w:p w:rsidR="00E337CF" w:rsidRDefault="00EF3F5E">
      <w:pPr>
        <w:pStyle w:val="a0"/>
        <w:rPr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  <w:lang w:bidi="ru-RU"/>
        </w:rPr>
        <w:tab/>
        <w:t>1.4. В подпункте 10.4.11. пункта 10. Постановления слова «29.11.2020» заменить на «13.12.2020».</w:t>
      </w:r>
    </w:p>
    <w:p w:rsidR="00E337CF" w:rsidRDefault="00EF3F5E">
      <w:pPr>
        <w:pStyle w:val="a0"/>
        <w:rPr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  <w:lang w:bidi="ru-RU"/>
        </w:rPr>
        <w:tab/>
        <w:t>1.5. В подпункте 13.10. пункта 13. Постановления слова «29.11.2020» за</w:t>
      </w:r>
      <w:r>
        <w:rPr>
          <w:bCs/>
          <w:color w:val="000000"/>
          <w:sz w:val="28"/>
          <w:szCs w:val="28"/>
          <w:shd w:val="clear" w:color="auto" w:fill="FFFFFF"/>
          <w:lang w:bidi="ru-RU"/>
        </w:rPr>
        <w:t>менить на «13.12.2020».</w:t>
      </w:r>
    </w:p>
    <w:p w:rsidR="00E337CF" w:rsidRDefault="00EF3F5E">
      <w:pPr>
        <w:pStyle w:val="a0"/>
        <w:rPr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  <w:lang w:bidi="ru-RU"/>
        </w:rPr>
        <w:tab/>
        <w:t>1.6. В пункте 22. Постановления:</w:t>
      </w:r>
    </w:p>
    <w:p w:rsidR="00E337CF" w:rsidRDefault="00EF3F5E">
      <w:pPr>
        <w:pStyle w:val="a0"/>
        <w:rPr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  <w:lang w:bidi="ru-RU"/>
        </w:rPr>
        <w:tab/>
        <w:t>1.6.1. В подпункте 22.1. слова «29.11.2020» заменить на «13.12.2020».</w:t>
      </w:r>
    </w:p>
    <w:p w:rsidR="00E337CF" w:rsidRDefault="00EF3F5E">
      <w:pPr>
        <w:pStyle w:val="a0"/>
        <w:rPr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  <w:lang w:bidi="ru-RU"/>
        </w:rPr>
        <w:tab/>
        <w:t>1.6.2. В подпункте 22.2. слова «29.11.2020» заменить на «13.12.2020».</w:t>
      </w:r>
    </w:p>
    <w:p w:rsidR="00E337CF" w:rsidRDefault="00EF3F5E">
      <w:pPr>
        <w:pStyle w:val="a0"/>
        <w:rPr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  <w:lang w:bidi="ru-RU"/>
        </w:rPr>
        <w:tab/>
        <w:t>1.6.3. В подпункте 22.3. слова «29.11.2020» заменить на</w:t>
      </w:r>
      <w:r>
        <w:rPr>
          <w:bCs/>
          <w:color w:val="000000"/>
          <w:sz w:val="28"/>
          <w:szCs w:val="28"/>
          <w:shd w:val="clear" w:color="auto" w:fill="FFFFFF"/>
          <w:lang w:bidi="ru-RU"/>
        </w:rPr>
        <w:t xml:space="preserve"> «13.12.2020».</w:t>
      </w:r>
    </w:p>
    <w:p w:rsidR="00E337CF" w:rsidRDefault="00EF3F5E">
      <w:pPr>
        <w:pStyle w:val="a0"/>
        <w:rPr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  <w:lang w:bidi="ru-RU"/>
        </w:rPr>
        <w:tab/>
        <w:t>1.6.4. В подпункте 22.4. слова «29.11.2020» заменить на «13.12.2020».</w:t>
      </w:r>
    </w:p>
    <w:p w:rsidR="00E337CF" w:rsidRDefault="00EF3F5E">
      <w:pPr>
        <w:pStyle w:val="a0"/>
        <w:rPr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  <w:lang w:bidi="ru-RU"/>
        </w:rPr>
        <w:tab/>
        <w:t>1.7. В пункте 23. Постановления слова «29.11.2020» заменить на «13.12.2020».</w:t>
      </w:r>
    </w:p>
    <w:p w:rsidR="00E337CF" w:rsidRDefault="00EF3F5E">
      <w:pPr>
        <w:pStyle w:val="a0"/>
        <w:rPr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  <w:lang w:bidi="ru-RU"/>
        </w:rPr>
        <w:tab/>
        <w:t>1.8. В пункте 24. Постановления слова «29.11.2020» заменить на «13.12.2020».</w:t>
      </w:r>
    </w:p>
    <w:p w:rsidR="00E337CF" w:rsidRDefault="00EF3F5E">
      <w:pPr>
        <w:pStyle w:val="a0"/>
        <w:rPr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  <w:lang w:bidi="ru-RU"/>
        </w:rPr>
        <w:tab/>
        <w:t>2. Признать у</w:t>
      </w:r>
      <w:r>
        <w:rPr>
          <w:bCs/>
          <w:color w:val="000000"/>
          <w:sz w:val="28"/>
          <w:szCs w:val="28"/>
          <w:shd w:val="clear" w:color="auto" w:fill="FFFFFF"/>
          <w:lang w:bidi="ru-RU"/>
        </w:rPr>
        <w:t xml:space="preserve">тратившими силу подпункты 1.2., 1.4. </w:t>
      </w:r>
      <w:r>
        <w:rPr>
          <w:bCs/>
          <w:color w:val="000000"/>
          <w:sz w:val="28"/>
          <w:szCs w:val="28"/>
          <w:highlight w:val="white"/>
          <w:shd w:val="clear" w:color="auto" w:fill="FFFFFF"/>
          <w:lang w:bidi="ru-RU"/>
        </w:rPr>
        <w:t xml:space="preserve">постановления Главы городского округа Фрязино от 23.11.2020 № 584 О внесении изменений в постановление Главы городского округа Фрязино от 11.11.2020 № 566 «О введении режима повышенной готовности для органов управления </w:t>
      </w:r>
      <w:r>
        <w:rPr>
          <w:bCs/>
          <w:color w:val="000000"/>
          <w:sz w:val="28"/>
          <w:szCs w:val="28"/>
          <w:highlight w:val="white"/>
          <w:shd w:val="clear" w:color="auto" w:fill="FFFFFF"/>
          <w:lang w:bidi="ru-RU"/>
        </w:rPr>
        <w:t>и сил Фрязинского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(</w:t>
      </w:r>
      <w:r>
        <w:rPr>
          <w:bCs/>
          <w:color w:val="000000"/>
          <w:sz w:val="28"/>
          <w:szCs w:val="28"/>
          <w:highlight w:val="white"/>
          <w:shd w:val="clear" w:color="auto" w:fill="FFFFFF"/>
          <w:lang w:val="en-US" w:bidi="ru-RU"/>
        </w:rPr>
        <w:t>COVID</w:t>
      </w:r>
      <w:r>
        <w:rPr>
          <w:bCs/>
          <w:color w:val="000000"/>
          <w:sz w:val="28"/>
          <w:szCs w:val="28"/>
          <w:highlight w:val="white"/>
          <w:shd w:val="clear" w:color="auto" w:fill="FFFFFF"/>
          <w:lang w:bidi="ru-RU"/>
        </w:rPr>
        <w:t>-2019) на территории городского округа Фрязино Московс</w:t>
      </w:r>
      <w:r>
        <w:rPr>
          <w:bCs/>
          <w:color w:val="000000"/>
          <w:sz w:val="28"/>
          <w:szCs w:val="28"/>
          <w:highlight w:val="white"/>
          <w:shd w:val="clear" w:color="auto" w:fill="FFFFFF"/>
          <w:lang w:bidi="ru-RU"/>
        </w:rPr>
        <w:t>кой области».</w:t>
      </w:r>
    </w:p>
    <w:p w:rsidR="00E337CF" w:rsidRDefault="00EF3F5E">
      <w:pPr>
        <w:pStyle w:val="a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E337CF" w:rsidRDefault="00EF3F5E">
      <w:pPr>
        <w:pStyle w:val="a0"/>
      </w:pPr>
      <w:r>
        <w:rPr>
          <w:sz w:val="28"/>
          <w:szCs w:val="28"/>
        </w:rPr>
        <w:tab/>
        <w:t>4. Ко</w:t>
      </w:r>
      <w:r>
        <w:rPr>
          <w:sz w:val="28"/>
          <w:szCs w:val="28"/>
        </w:rPr>
        <w:t xml:space="preserve">нтроль за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E337CF" w:rsidRDefault="00E337CF">
      <w:pPr>
        <w:pStyle w:val="a0"/>
        <w:rPr>
          <w:sz w:val="28"/>
          <w:szCs w:val="28"/>
        </w:rPr>
      </w:pPr>
    </w:p>
    <w:p w:rsidR="00E337CF" w:rsidRDefault="00E337CF">
      <w:pPr>
        <w:pStyle w:val="a0"/>
        <w:rPr>
          <w:sz w:val="28"/>
          <w:szCs w:val="28"/>
        </w:rPr>
      </w:pPr>
    </w:p>
    <w:p w:rsidR="00E337CF" w:rsidRDefault="00EF3F5E">
      <w:pPr>
        <w:pStyle w:val="a0"/>
        <w:rPr>
          <w:sz w:val="28"/>
          <w:szCs w:val="28"/>
        </w:rPr>
      </w:pPr>
      <w:bookmarkStart w:id="2" w:name="_GoBack1"/>
      <w:bookmarkEnd w:id="2"/>
      <w:r>
        <w:rPr>
          <w:sz w:val="28"/>
          <w:szCs w:val="28"/>
        </w:rPr>
        <w:t>Временно исполняющий полномочия</w:t>
      </w:r>
    </w:p>
    <w:p w:rsidR="00E337CF" w:rsidRDefault="00EF3F5E">
      <w:pPr>
        <w:pStyle w:val="a0"/>
        <w:rPr>
          <w:sz w:val="28"/>
          <w:szCs w:val="28"/>
        </w:rPr>
      </w:pPr>
      <w:r>
        <w:rPr>
          <w:sz w:val="28"/>
          <w:szCs w:val="28"/>
        </w:rPr>
        <w:t xml:space="preserve">Главы городского округа       </w:t>
      </w:r>
      <w:r>
        <w:rPr>
          <w:sz w:val="28"/>
          <w:szCs w:val="28"/>
        </w:rPr>
        <w:tab/>
        <w:t xml:space="preserve">                                                             Д.В. Воробьев</w:t>
      </w:r>
      <w:r>
        <w:br w:type="page"/>
      </w:r>
    </w:p>
    <w:tbl>
      <w:tblPr>
        <w:tblW w:w="9714" w:type="dxa"/>
        <w:tblInd w:w="108" w:type="dxa"/>
        <w:tblLook w:val="04A0" w:firstRow="1" w:lastRow="0" w:firstColumn="1" w:lastColumn="0" w:noHBand="0" w:noVBand="1"/>
      </w:tblPr>
      <w:tblGrid>
        <w:gridCol w:w="5156"/>
        <w:gridCol w:w="2382"/>
        <w:gridCol w:w="2176"/>
      </w:tblGrid>
      <w:tr w:rsidR="00E337CF">
        <w:tc>
          <w:tcPr>
            <w:tcW w:w="5156" w:type="dxa"/>
            <w:shd w:val="clear" w:color="auto" w:fill="FFFFFF"/>
          </w:tcPr>
          <w:p w:rsidR="00E337CF" w:rsidRDefault="00EF3F5E">
            <w:pPr>
              <w:pStyle w:val="a0"/>
              <w:pageBreakBefore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СОГЛАСОВАНО:</w:t>
            </w:r>
          </w:p>
          <w:p w:rsidR="00E337CF" w:rsidRDefault="00E337CF">
            <w:pPr>
              <w:pStyle w:val="a0"/>
              <w:widowControl w:val="0"/>
              <w:rPr>
                <w:sz w:val="28"/>
                <w:szCs w:val="28"/>
              </w:rPr>
            </w:pPr>
          </w:p>
        </w:tc>
        <w:tc>
          <w:tcPr>
            <w:tcW w:w="2382" w:type="dxa"/>
            <w:shd w:val="clear" w:color="auto" w:fill="FFFFFF"/>
          </w:tcPr>
          <w:p w:rsidR="00E337CF" w:rsidRDefault="00E337CF">
            <w:pPr>
              <w:pStyle w:val="a0"/>
              <w:widowControl w:val="0"/>
              <w:rPr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FFFFFF"/>
          </w:tcPr>
          <w:p w:rsidR="00E337CF" w:rsidRDefault="00EF3F5E">
            <w:pPr>
              <w:pStyle w:val="a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Подпись, дата</w:t>
            </w:r>
          </w:p>
        </w:tc>
      </w:tr>
      <w:tr w:rsidR="00E337CF">
        <w:trPr>
          <w:trHeight w:val="636"/>
        </w:trPr>
        <w:tc>
          <w:tcPr>
            <w:tcW w:w="5156" w:type="dxa"/>
            <w:shd w:val="clear" w:color="auto" w:fill="FFFFFF"/>
          </w:tcPr>
          <w:p w:rsidR="00E337CF" w:rsidRDefault="00EF3F5E">
            <w:pPr>
              <w:pStyle w:val="a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юридического отдела администрации</w:t>
            </w:r>
          </w:p>
        </w:tc>
        <w:tc>
          <w:tcPr>
            <w:tcW w:w="2382" w:type="dxa"/>
            <w:shd w:val="clear" w:color="auto" w:fill="FFFFFF"/>
          </w:tcPr>
          <w:p w:rsidR="00E337CF" w:rsidRDefault="00EF3F5E">
            <w:pPr>
              <w:pStyle w:val="a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Г.Л. Баранникова</w:t>
            </w:r>
          </w:p>
        </w:tc>
        <w:tc>
          <w:tcPr>
            <w:tcW w:w="2176" w:type="dxa"/>
            <w:shd w:val="clear" w:color="auto" w:fill="FFFFFF"/>
          </w:tcPr>
          <w:p w:rsidR="00E337CF" w:rsidRDefault="00E337CF">
            <w:pPr>
              <w:pStyle w:val="a0"/>
              <w:widowControl w:val="0"/>
              <w:rPr>
                <w:sz w:val="28"/>
                <w:szCs w:val="28"/>
              </w:rPr>
            </w:pPr>
          </w:p>
        </w:tc>
      </w:tr>
      <w:tr w:rsidR="00E337CF">
        <w:tc>
          <w:tcPr>
            <w:tcW w:w="5156" w:type="dxa"/>
            <w:shd w:val="clear" w:color="auto" w:fill="FFFFFF"/>
          </w:tcPr>
          <w:p w:rsidR="00E337CF" w:rsidRDefault="00E337CF">
            <w:pPr>
              <w:widowControl w:val="0"/>
              <w:rPr>
                <w:szCs w:val="28"/>
                <w:highlight w:val="white"/>
              </w:rPr>
            </w:pPr>
          </w:p>
          <w:p w:rsidR="00E337CF" w:rsidRDefault="00E337CF">
            <w:pPr>
              <w:widowControl w:val="0"/>
              <w:spacing w:after="40"/>
              <w:rPr>
                <w:szCs w:val="28"/>
                <w:highlight w:val="white"/>
              </w:rPr>
            </w:pPr>
          </w:p>
        </w:tc>
        <w:tc>
          <w:tcPr>
            <w:tcW w:w="2382" w:type="dxa"/>
            <w:shd w:val="clear" w:color="auto" w:fill="FFFFFF"/>
          </w:tcPr>
          <w:p w:rsidR="00E337CF" w:rsidRDefault="00E337CF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spacing w:after="40"/>
              <w:ind w:right="-1"/>
              <w:rPr>
                <w:szCs w:val="28"/>
                <w:highlight w:val="white"/>
              </w:rPr>
            </w:pPr>
          </w:p>
        </w:tc>
        <w:tc>
          <w:tcPr>
            <w:tcW w:w="2176" w:type="dxa"/>
            <w:shd w:val="clear" w:color="auto" w:fill="FFFFFF"/>
          </w:tcPr>
          <w:p w:rsidR="00E337CF" w:rsidRDefault="00E337CF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spacing w:after="40"/>
              <w:ind w:right="-1"/>
              <w:rPr>
                <w:szCs w:val="28"/>
                <w:highlight w:val="white"/>
              </w:rPr>
            </w:pPr>
          </w:p>
        </w:tc>
      </w:tr>
    </w:tbl>
    <w:p w:rsidR="00E337CF" w:rsidRDefault="00E337CF"/>
    <w:p w:rsidR="00E337CF" w:rsidRDefault="00E337CF"/>
    <w:p w:rsidR="00E337CF" w:rsidRDefault="00E337CF"/>
    <w:p w:rsidR="00E337CF" w:rsidRDefault="00E337CF"/>
    <w:p w:rsidR="00E337CF" w:rsidRDefault="00E337CF"/>
    <w:p w:rsidR="00E337CF" w:rsidRDefault="00E337CF"/>
    <w:p w:rsidR="00E337CF" w:rsidRDefault="00EF3F5E">
      <w:pPr>
        <w:pStyle w:val="a0"/>
      </w:pPr>
      <w:r>
        <w:rPr>
          <w:sz w:val="28"/>
          <w:szCs w:val="28"/>
          <w:highlight w:val="white"/>
        </w:rPr>
        <w:t>Разослано: адм., Осипову, Гаврикову, Шматко, Лапидусу, Куприяновой, Шуваловой,</w:t>
      </w:r>
      <w:r>
        <w:rPr>
          <w:color w:val="000000"/>
          <w:sz w:val="28"/>
          <w:szCs w:val="28"/>
          <w:highlight w:val="white"/>
          <w:lang w:eastAsia="ru-RU"/>
        </w:rPr>
        <w:t xml:space="preserve"> Пиняевой, Голованевой,</w:t>
      </w:r>
      <w:r>
        <w:rPr>
          <w:color w:val="000000"/>
          <w:sz w:val="28"/>
          <w:szCs w:val="28"/>
          <w:highlight w:val="white"/>
        </w:rPr>
        <w:t xml:space="preserve"> Лапенковой, ГАУЗ МО ЦГБ им. Гольца, МАУЗ «Фрязинская стоматологическая поликлиника», </w:t>
      </w:r>
      <w:r>
        <w:rPr>
          <w:rStyle w:val="a6"/>
          <w:b w:val="0"/>
          <w:bCs w:val="0"/>
          <w:color w:val="000000"/>
          <w:spacing w:val="-4"/>
          <w:sz w:val="28"/>
          <w:szCs w:val="28"/>
        </w:rPr>
        <w:t>Щелковский филиал АО «Мособлэнерго», филиал МУП ЩМР «Межрайонный Щелковский филиал водоканала»</w:t>
      </w:r>
      <w:r>
        <w:rPr>
          <w:rStyle w:val="a6"/>
          <w:b w:val="0"/>
          <w:bCs w:val="0"/>
          <w:color w:val="000000"/>
          <w:sz w:val="28"/>
          <w:szCs w:val="28"/>
        </w:rPr>
        <w:t xml:space="preserve"> «Водоканал городского округа Фрязино», </w:t>
      </w:r>
      <w:r>
        <w:rPr>
          <w:color w:val="000000"/>
          <w:sz w:val="28"/>
          <w:szCs w:val="28"/>
          <w:highlight w:val="white"/>
        </w:rPr>
        <w:t xml:space="preserve">АО «Теплосеть», ООО «УК «ГЖУ г. Фрязино», ООО «ЖЭУ-567», </w:t>
      </w:r>
      <w:r>
        <w:rPr>
          <w:rStyle w:val="a6"/>
          <w:b w:val="0"/>
          <w:bCs w:val="0"/>
          <w:color w:val="000000"/>
          <w:sz w:val="28"/>
          <w:szCs w:val="28"/>
        </w:rPr>
        <w:t xml:space="preserve">АО «НПП «Исток» им. Шокина», ФИРЭ им. В.А. Котельникова РАН, ЗАО </w:t>
      </w:r>
      <w:r>
        <w:rPr>
          <w:rStyle w:val="a6"/>
          <w:b w:val="0"/>
          <w:bCs w:val="0"/>
          <w:color w:val="000000"/>
          <w:sz w:val="28"/>
          <w:szCs w:val="28"/>
        </w:rPr>
        <w:t>«НИИ «Платан» с заводом при НИИ», МУ «ЦК и Д «Факел» города Фрязино», МУЧ «ДК «Исток» города  Фрязино», МУ ФОЦ «Олимп» города Фрязино», МКУ «УКС»</w:t>
      </w:r>
    </w:p>
    <w:p w:rsidR="00E337CF" w:rsidRDefault="00E337CF">
      <w:pPr>
        <w:pStyle w:val="a0"/>
        <w:rPr>
          <w:sz w:val="28"/>
          <w:szCs w:val="28"/>
        </w:rPr>
      </w:pPr>
    </w:p>
    <w:p w:rsidR="00E337CF" w:rsidRDefault="00E337CF">
      <w:pPr>
        <w:pStyle w:val="a0"/>
        <w:rPr>
          <w:sz w:val="28"/>
          <w:szCs w:val="28"/>
        </w:rPr>
      </w:pPr>
    </w:p>
    <w:p w:rsidR="00E337CF" w:rsidRDefault="00E337CF">
      <w:pPr>
        <w:pStyle w:val="a0"/>
        <w:rPr>
          <w:sz w:val="28"/>
          <w:szCs w:val="28"/>
        </w:rPr>
      </w:pPr>
    </w:p>
    <w:p w:rsidR="00E337CF" w:rsidRDefault="00E337CF">
      <w:pPr>
        <w:pStyle w:val="a0"/>
        <w:rPr>
          <w:sz w:val="28"/>
          <w:szCs w:val="28"/>
        </w:rPr>
      </w:pPr>
    </w:p>
    <w:p w:rsidR="00E337CF" w:rsidRDefault="00EF3F5E">
      <w:pPr>
        <w:pStyle w:val="a0"/>
        <w:rPr>
          <w:sz w:val="28"/>
          <w:szCs w:val="28"/>
        </w:rPr>
      </w:pPr>
      <w:r>
        <w:rPr>
          <w:sz w:val="28"/>
          <w:szCs w:val="28"/>
        </w:rPr>
        <w:t>Исполнитель:</w:t>
      </w:r>
    </w:p>
    <w:p w:rsidR="00E337CF" w:rsidRDefault="00EF3F5E">
      <w:pPr>
        <w:pStyle w:val="a0"/>
        <w:rPr>
          <w:sz w:val="28"/>
          <w:szCs w:val="28"/>
        </w:rPr>
      </w:pPr>
      <w:r>
        <w:rPr>
          <w:sz w:val="28"/>
          <w:szCs w:val="28"/>
        </w:rPr>
        <w:t>Директор МКУ «ЕДДС г. Фрязино» Осипов В.С.</w:t>
      </w:r>
    </w:p>
    <w:p w:rsidR="00E337CF" w:rsidRDefault="00EF3F5E">
      <w:pPr>
        <w:pStyle w:val="a0"/>
        <w:rPr>
          <w:sz w:val="28"/>
          <w:szCs w:val="28"/>
        </w:rPr>
      </w:pPr>
      <w:r>
        <w:rPr>
          <w:sz w:val="28"/>
          <w:szCs w:val="28"/>
        </w:rPr>
        <w:t>8 925 130-07-01</w:t>
      </w:r>
    </w:p>
    <w:p w:rsidR="00E337CF" w:rsidRDefault="00E337CF">
      <w:pPr>
        <w:tabs>
          <w:tab w:val="left" w:pos="1276"/>
          <w:tab w:val="left" w:pos="3544"/>
          <w:tab w:val="right" w:pos="9639"/>
        </w:tabs>
        <w:rPr>
          <w:szCs w:val="28"/>
          <w:highlight w:val="white"/>
        </w:rPr>
      </w:pPr>
    </w:p>
    <w:p w:rsidR="00E337CF" w:rsidRDefault="00E337CF">
      <w:pPr>
        <w:tabs>
          <w:tab w:val="left" w:pos="1276"/>
          <w:tab w:val="left" w:pos="3544"/>
          <w:tab w:val="right" w:pos="9639"/>
        </w:tabs>
      </w:pPr>
    </w:p>
    <w:sectPr w:rsidR="00E337CF">
      <w:headerReference w:type="default" r:id="rId9"/>
      <w:pgSz w:w="11906" w:h="16838"/>
      <w:pgMar w:top="1417" w:right="562" w:bottom="1418" w:left="1701" w:header="850" w:footer="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F5E" w:rsidRDefault="00EF3F5E">
      <w:r>
        <w:separator/>
      </w:r>
    </w:p>
  </w:endnote>
  <w:endnote w:type="continuationSeparator" w:id="0">
    <w:p w:rsidR="00EF3F5E" w:rsidRDefault="00EF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F5E" w:rsidRDefault="00EF3F5E">
      <w:r>
        <w:separator/>
      </w:r>
    </w:p>
  </w:footnote>
  <w:footnote w:type="continuationSeparator" w:id="0">
    <w:p w:rsidR="00EF3F5E" w:rsidRDefault="00EF3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7CF" w:rsidRDefault="00E337CF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7CF" w:rsidRDefault="00EF3F5E">
    <w:pPr>
      <w:pStyle w:val="ae"/>
    </w:pPr>
    <w:r>
      <w:fldChar w:fldCharType="begin"/>
    </w:r>
    <w:r>
      <w:instrText>PAGE</w:instrText>
    </w:r>
    <w:r>
      <w:fldChar w:fldCharType="separate"/>
    </w:r>
    <w:r w:rsidR="00A80287">
      <w:rPr>
        <w:noProof/>
      </w:rPr>
      <w:t>2</w:t>
    </w:r>
    <w:r>
      <w:fldChar w:fldCharType="end"/>
    </w:r>
  </w:p>
  <w:p w:rsidR="00E337CF" w:rsidRDefault="00E337C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8D1D87"/>
    <w:multiLevelType w:val="multilevel"/>
    <w:tmpl w:val="0750C60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37CF"/>
    <w:rsid w:val="00A80287"/>
    <w:rsid w:val="00E337CF"/>
    <w:rsid w:val="00EF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D2318-FAD4-46C2-BAD8-1CD27FD7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1z1">
    <w:name w:val="WW8Num1z1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-">
    <w:name w:val="Интернет-ссылка"/>
    <w:rPr>
      <w:color w:val="0000FF"/>
      <w:u w:val="single"/>
    </w:rPr>
  </w:style>
  <w:style w:type="character" w:styleId="a4">
    <w:name w:val="page number"/>
    <w:rPr>
      <w:rFonts w:ascii="Times New Roman" w:hAnsi="Times New Roman" w:cs="Times New Roman"/>
      <w:sz w:val="22"/>
    </w:rPr>
  </w:style>
  <w:style w:type="character" w:customStyle="1" w:styleId="a5">
    <w:name w:val="Верхний колонтитул Знак"/>
    <w:qFormat/>
    <w:rPr>
      <w:sz w:val="22"/>
      <w:szCs w:val="24"/>
    </w:rPr>
  </w:style>
  <w:style w:type="character" w:customStyle="1" w:styleId="30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6">
    <w:name w:val="Strong"/>
    <w:qFormat/>
    <w:rPr>
      <w:b/>
      <w:bCs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line="252" w:lineRule="auto"/>
      <w:jc w:val="both"/>
    </w:pPr>
    <w:rPr>
      <w:sz w:val="24"/>
    </w:rPr>
  </w:style>
  <w:style w:type="paragraph" w:styleId="a8">
    <w:name w:val="List"/>
    <w:basedOn w:val="a0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epigraf">
    <w:name w:val="epigraf"/>
    <w:basedOn w:val="a"/>
    <w:qFormat/>
    <w:pPr>
      <w:spacing w:before="280" w:after="280"/>
    </w:pPr>
    <w:rPr>
      <w:sz w:val="24"/>
      <w:szCs w:val="24"/>
    </w:rPr>
  </w:style>
  <w:style w:type="paragraph" w:styleId="ab">
    <w:name w:val="Normal (Web)"/>
    <w:basedOn w:val="a"/>
    <w:qFormat/>
    <w:pPr>
      <w:spacing w:before="280" w:after="280"/>
    </w:pPr>
    <w:rPr>
      <w:sz w:val="24"/>
      <w:szCs w:val="24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sz w:val="16"/>
      <w:szCs w:val="16"/>
    </w:rPr>
  </w:style>
  <w:style w:type="paragraph" w:styleId="ae">
    <w:name w:val="header"/>
    <w:basedOn w:val="a"/>
    <w:pPr>
      <w:tabs>
        <w:tab w:val="center" w:pos="4677"/>
        <w:tab w:val="right" w:pos="9355"/>
      </w:tabs>
      <w:jc w:val="center"/>
    </w:pPr>
    <w:rPr>
      <w:sz w:val="22"/>
      <w:szCs w:val="24"/>
    </w:rPr>
  </w:style>
  <w:style w:type="paragraph" w:customStyle="1" w:styleId="af">
    <w:name w:val="Знак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1">
    <w:name w:val="Body Text Indent"/>
    <w:basedOn w:val="a"/>
    <w:pPr>
      <w:spacing w:after="120"/>
      <w:ind w:left="283"/>
    </w:pPr>
  </w:style>
  <w:style w:type="paragraph" w:customStyle="1" w:styleId="ConsPlusDocList">
    <w:name w:val="ConsPlusDocList"/>
    <w:next w:val="a"/>
    <w:qFormat/>
    <w:pPr>
      <w:widowControl w:val="0"/>
      <w:suppressAutoHyphens/>
    </w:pPr>
    <w:rPr>
      <w:rFonts w:ascii="Arial" w:eastAsia="Arial" w:hAnsi="Arial"/>
      <w:sz w:val="20"/>
      <w:szCs w:val="20"/>
    </w:rPr>
  </w:style>
  <w:style w:type="paragraph" w:styleId="af2">
    <w:name w:val="List Paragraph"/>
    <w:basedOn w:val="a"/>
    <w:qFormat/>
    <w:pPr>
      <w:suppressAutoHyphens w:val="0"/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5</Pages>
  <Words>1212</Words>
  <Characters>6912</Characters>
  <Application>Microsoft Office Word</Application>
  <DocSecurity>0</DocSecurity>
  <Lines>57</Lines>
  <Paragraphs>16</Paragraphs>
  <ScaleCrop>false</ScaleCrop>
  <Company>КонсультантПлюс Версия 4020.00.33</Company>
  <LinksUpToDate>false</LinksUpToDate>
  <CharactersWithSpaces>8108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21.07.2016 N 326(ред. от 25.09.2020)"О создании приемочной комиссии для приемки поставленных товаров (выполненных работ, оказанных услуг, результатов отдельного этапа исполнения государственного контракта) при осуществлении закупок товаров (работ, услуг) для обеспечения организации и проведения выставочно-ярмарочных и конгрессных мероприятий федерального уровня"</dc:title>
  <dc:subject/>
  <dc:creator>Бадунов</dc:creator>
  <cp:keywords> </cp:keywords>
  <dc:description/>
  <cp:lastModifiedBy>Петрова</cp:lastModifiedBy>
  <cp:revision>88</cp:revision>
  <cp:lastPrinted>2020-12-01T18:00:00Z</cp:lastPrinted>
  <dcterms:created xsi:type="dcterms:W3CDTF">2020-11-18T17:19:00Z</dcterms:created>
  <dcterms:modified xsi:type="dcterms:W3CDTF">2020-12-03T09:51:00Z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4020.00.33</vt:lpwstr>
  </property>
</Properties>
</file>