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92" w:rsidRPr="001D2CF1" w:rsidRDefault="00AB6992" w:rsidP="00AB6992">
      <w:pPr>
        <w:pStyle w:val="1"/>
        <w:numPr>
          <w:ilvl w:val="0"/>
          <w:numId w:val="1"/>
        </w:numPr>
        <w:ind w:left="1701"/>
        <w:jc w:val="left"/>
      </w:pPr>
      <w:r w:rsidRPr="001D2CF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CF1">
        <w:rPr>
          <w:sz w:val="36"/>
          <w:szCs w:val="36"/>
        </w:rPr>
        <w:t>ГЛАВА ГОРОДСКОГО ОКРУГА ФРЯЗИНО</w:t>
      </w:r>
    </w:p>
    <w:p w:rsidR="00AB6992" w:rsidRPr="001D2CF1" w:rsidRDefault="00AB6992" w:rsidP="00AB6992">
      <w:pPr>
        <w:pStyle w:val="3"/>
        <w:numPr>
          <w:ilvl w:val="2"/>
          <w:numId w:val="1"/>
        </w:numPr>
        <w:spacing w:before="240"/>
        <w:ind w:left="2410"/>
        <w:jc w:val="left"/>
      </w:pPr>
      <w:r w:rsidRPr="001D2CF1">
        <w:rPr>
          <w:sz w:val="46"/>
          <w:szCs w:val="46"/>
        </w:rPr>
        <w:t>ПОСТАНОВЛЕНИЕ</w:t>
      </w:r>
    </w:p>
    <w:p w:rsidR="00AB6992" w:rsidRPr="001D2CF1" w:rsidRDefault="00AB6992" w:rsidP="00AB6992">
      <w:pPr>
        <w:spacing w:before="60"/>
        <w:ind w:left="1134"/>
        <w:rPr>
          <w:rFonts w:cs="Times New Roman"/>
          <w:szCs w:val="46"/>
        </w:rPr>
      </w:pPr>
    </w:p>
    <w:p w:rsidR="00AB6992" w:rsidRPr="001D2CF1" w:rsidRDefault="00AB6992" w:rsidP="001D2CF1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1D2CF1">
        <w:rPr>
          <w:rFonts w:cs="Times New Roman"/>
          <w:b/>
          <w:bCs/>
          <w:szCs w:val="28"/>
        </w:rPr>
        <w:t>от</w:t>
      </w:r>
      <w:proofErr w:type="gramEnd"/>
      <w:r w:rsidRPr="001D2CF1">
        <w:rPr>
          <w:rFonts w:cs="Times New Roman"/>
          <w:szCs w:val="28"/>
        </w:rPr>
        <w:t xml:space="preserve"> </w:t>
      </w:r>
      <w:r w:rsidR="001D2CF1" w:rsidRPr="001D2CF1">
        <w:rPr>
          <w:rFonts w:cs="Times New Roman"/>
          <w:szCs w:val="28"/>
        </w:rPr>
        <w:t>10.08.2020</w:t>
      </w:r>
      <w:r w:rsidRPr="001D2CF1">
        <w:rPr>
          <w:rFonts w:cs="Times New Roman"/>
          <w:szCs w:val="28"/>
        </w:rPr>
        <w:t xml:space="preserve"> </w:t>
      </w:r>
      <w:r w:rsidRPr="001D2CF1">
        <w:rPr>
          <w:rFonts w:cs="Times New Roman"/>
          <w:b/>
          <w:szCs w:val="28"/>
        </w:rPr>
        <w:t>№</w:t>
      </w:r>
      <w:r w:rsidRPr="001D2CF1">
        <w:rPr>
          <w:rFonts w:cs="Times New Roman"/>
          <w:szCs w:val="28"/>
        </w:rPr>
        <w:t xml:space="preserve"> 415</w:t>
      </w:r>
    </w:p>
    <w:p w:rsidR="00835834" w:rsidRDefault="00835834">
      <w:pPr>
        <w:spacing w:after="0"/>
        <w:ind w:right="4252"/>
        <w:rPr>
          <w:highlight w:val="white"/>
        </w:rPr>
      </w:pPr>
    </w:p>
    <w:p w:rsidR="00835834" w:rsidRDefault="00835834">
      <w:pPr>
        <w:spacing w:after="0"/>
        <w:ind w:right="4252"/>
        <w:rPr>
          <w:highlight w:val="white"/>
        </w:rPr>
      </w:pPr>
    </w:p>
    <w:p w:rsidR="00835834" w:rsidRDefault="00835834">
      <w:pPr>
        <w:spacing w:after="0"/>
        <w:ind w:right="4252"/>
        <w:rPr>
          <w:highlight w:val="white"/>
        </w:rPr>
      </w:pPr>
    </w:p>
    <w:p w:rsidR="00835834" w:rsidRDefault="00AB6992">
      <w:pPr>
        <w:spacing w:after="0"/>
        <w:ind w:right="4252"/>
        <w:rPr>
          <w:highlight w:val="white"/>
        </w:rPr>
      </w:pPr>
      <w:bookmarkStart w:id="0" w:name="_GoBack"/>
      <w:r>
        <w:rPr>
          <w:highlight w:val="white"/>
        </w:rPr>
        <w:t xml:space="preserve">О внесении изменений в постановление Главы городского округа Фрязино от 27.07.2020 № 387 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bookmarkEnd w:id="0"/>
    <w:p w:rsidR="00835834" w:rsidRDefault="00835834">
      <w:pPr>
        <w:spacing w:after="0"/>
        <w:ind w:firstLine="567"/>
        <w:rPr>
          <w:highlight w:val="white"/>
        </w:rPr>
      </w:pPr>
    </w:p>
    <w:p w:rsidR="001D2CF1" w:rsidRDefault="001D2CF1">
      <w:pPr>
        <w:spacing w:after="0"/>
        <w:ind w:firstLine="567"/>
        <w:rPr>
          <w:highlight w:val="white"/>
        </w:rPr>
      </w:pPr>
    </w:p>
    <w:p w:rsidR="00835834" w:rsidRDefault="00AB6992">
      <w:pPr>
        <w:spacing w:after="0"/>
        <w:ind w:firstLine="737"/>
        <w:rPr>
          <w:bCs/>
          <w:highlight w:val="white"/>
        </w:rPr>
      </w:pPr>
      <w:r>
        <w:rPr>
          <w:highlight w:val="white"/>
        </w:rPr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1"/>
      <w:r>
        <w:rPr>
          <w:highlight w:val="white"/>
        </w:rPr>
        <w:t xml:space="preserve"> (с изменениями, </w:t>
      </w:r>
      <w:r>
        <w:rPr>
          <w:highlight w:val="white"/>
        </w:rPr>
        <w:lastRenderedPageBreak/>
        <w:t xml:space="preserve">внесенными постановлениями Губернатора Московской области от 13.03.2020 № 115-ПГ, от 16.03.2020 № 126-ПГ, от 18.03.2020 № 132-ПГ, от 19.03.2020                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            № 171-ПГ, от 04.04.2020 № 174-ПГ, от 09.04.2020 № 175-ПГ, от 10.04.2020                № 176-ПГ, от 12.04.2020 № 178-ПГ, от 18.04.2020 № 193-ПГ, от 28.04.2020                № 214-ПГ, от 11.05.2020 № 229-ПГ, от 17.05.2020 № 239-ПГ, от 22.05.2020                № 244-ПГ, от 28.05.2020 № 263-ПГ, от 01.06.2020 № 268-ПГ, от 11.06.2020            № 282-ПГ, от 19.06.2020 № 293-ПГ, от 30.06.2020 № 306-ПГ, от 08.07.2020            № 318-ПГ, от 15.07.2020 № 332-ПГ, от 23.07.2020 № 344-ПГ, от 01.08.2020           № 353-ПГ, от 06.08.2020 № 354-ПГ),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 xml:space="preserve">, письмом Главного государственного санитарного врача по Московской области от 11.05.2020 № 3573-06 «О рекомендациях по снятию ограничений», на основании Устава городского округа Фрязино Московской области, </w:t>
      </w:r>
    </w:p>
    <w:p w:rsidR="00835834" w:rsidRDefault="00835834">
      <w:pPr>
        <w:spacing w:after="0"/>
        <w:ind w:firstLine="709"/>
        <w:jc w:val="center"/>
        <w:rPr>
          <w:b/>
          <w:bCs/>
          <w:highlight w:val="white"/>
        </w:rPr>
      </w:pPr>
    </w:p>
    <w:p w:rsidR="00835834" w:rsidRDefault="00AB6992">
      <w:pPr>
        <w:spacing w:after="0"/>
        <w:jc w:val="center"/>
        <w:rPr>
          <w:b/>
          <w:bCs/>
          <w:highlight w:val="white"/>
        </w:rPr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835834" w:rsidRDefault="00835834">
      <w:pPr>
        <w:spacing w:after="0"/>
        <w:ind w:firstLine="709"/>
        <w:jc w:val="center"/>
        <w:rPr>
          <w:bCs/>
          <w:highlight w:val="white"/>
        </w:rPr>
      </w:pP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1. Внести следующие изменения в постановление Главы городского округа Фрязино от 27.07.2020 № 387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территории городского округа Фрязино Московской области» (с изменениями, внесенными постановлением </w:t>
      </w:r>
      <w:r>
        <w:rPr>
          <w:bCs/>
          <w:highlight w:val="white"/>
        </w:rPr>
        <w:lastRenderedPageBreak/>
        <w:t>Главы городского округа Фрязино от 05.08.2020 № 408) (далее - Постановление):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>1.1. В пункте 6. Постановления цифры «09.08.2020» заменить на «23.08.2020».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>1.2. Подпункт 7.8</w:t>
      </w:r>
      <w:proofErr w:type="gramStart"/>
      <w:r>
        <w:rPr>
          <w:bCs/>
          <w:highlight w:val="white"/>
        </w:rPr>
        <w:t>. пункта</w:t>
      </w:r>
      <w:proofErr w:type="gramEnd"/>
      <w:r>
        <w:rPr>
          <w:bCs/>
          <w:highlight w:val="white"/>
        </w:rPr>
        <w:t xml:space="preserve"> 7. Постановления изложить в следующей редакции: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«7.8. Учесть, что ограничения режима посещения, предусмотренные настоящим постановлением, являются обязательными. Организации и индивидуальные предприниматели, в отношении которых приняты решения о приостановлении посещения, вправе сохранить присутствие на соответствующих территориях,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приостановлены с учетом их технологических особенностей, лиц, обеспечивающих начисление и выплату заработной платы.». 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1.3. Пункт 10. Постановления дополнить подпунктами </w:t>
      </w:r>
      <w:proofErr w:type="gramStart"/>
      <w:r>
        <w:rPr>
          <w:bCs/>
          <w:color w:val="000000"/>
          <w:szCs w:val="28"/>
          <w:highlight w:val="white"/>
          <w:lang w:bidi="ru-RU"/>
        </w:rPr>
        <w:t>10.2.26.,</w:t>
      </w:r>
      <w:proofErr w:type="gramEnd"/>
      <w:r>
        <w:rPr>
          <w:bCs/>
          <w:color w:val="000000"/>
          <w:szCs w:val="28"/>
          <w:highlight w:val="white"/>
          <w:lang w:bidi="ru-RU"/>
        </w:rPr>
        <w:t xml:space="preserve"> 10.2.27 </w:t>
      </w:r>
      <w:r>
        <w:rPr>
          <w:bCs/>
          <w:highlight w:val="white"/>
        </w:rPr>
        <w:t>следующего содержания: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«10.2.26. Организации, осуществляющие деятельность аквапарков, осуществляют такую деятельность с обязательным соблюдением «МР 3.1/2.1.0204-20. 3.1. Профилактика инфекционных болезней. 2.1. Коммунальная гигиена. Рекомендации по организации работы аквапарков в условиях рисков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(COVID-19). Методические рекомендации», утвержденных Главным государственным санитарным врачом Российской Федерации 23.07.2020. 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10.2.27. Организации, осуществляющие деятельность по организации и постановке театральных представлений, концертов, осуществляют такую деятельность с обязательным соблюдением «МР 3.1/2.1.0202-20. 3.1. Профилактика инфекционных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(COVID-19) при осуществлении деятельности театров и концертных организаций. Методические рекомендации», утвержденных Главным государственным санитарным врачом Российской Федерации 21.07.2020.».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>1.4. В нумерационном заголовке приложения 1 к Постановлению слова «Приложение 1» заменить словом «Приложение».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835834" w:rsidRDefault="00AB6992">
      <w:pPr>
        <w:spacing w:after="0"/>
        <w:ind w:firstLine="709"/>
        <w:rPr>
          <w:bCs/>
          <w:highlight w:val="white"/>
        </w:rPr>
      </w:pPr>
      <w:r>
        <w:rPr>
          <w:bCs/>
          <w:highlight w:val="white"/>
        </w:rPr>
        <w:t xml:space="preserve">3. Контроль за выполнением настоящего постановления возложить                 на первого </w:t>
      </w:r>
      <w:bookmarkStart w:id="2" w:name="__DdeLink__6398_2967800800"/>
      <w:r>
        <w:rPr>
          <w:bCs/>
          <w:highlight w:val="white"/>
        </w:rPr>
        <w:t>заместителя главы администрации</w:t>
      </w:r>
      <w:bookmarkEnd w:id="2"/>
      <w:r>
        <w:rPr>
          <w:bCs/>
          <w:highlight w:val="white"/>
        </w:rPr>
        <w:t xml:space="preserve"> Т.К. Бурцеву.</w:t>
      </w:r>
    </w:p>
    <w:p w:rsidR="00835834" w:rsidRDefault="00835834">
      <w:pPr>
        <w:spacing w:after="0"/>
        <w:ind w:firstLine="567"/>
        <w:rPr>
          <w:b/>
          <w:bCs/>
          <w:highlight w:val="white"/>
        </w:rPr>
      </w:pPr>
    </w:p>
    <w:p w:rsidR="00835834" w:rsidRDefault="00835834">
      <w:pPr>
        <w:spacing w:after="0"/>
        <w:ind w:firstLine="567"/>
        <w:rPr>
          <w:b/>
          <w:bCs/>
          <w:highlight w:val="white"/>
        </w:rPr>
      </w:pPr>
      <w:bookmarkStart w:id="3" w:name="_GoBack1"/>
      <w:bookmarkEnd w:id="3"/>
    </w:p>
    <w:p w:rsidR="00835834" w:rsidRDefault="00AB6992">
      <w:pPr>
        <w:spacing w:after="0"/>
        <w:rPr>
          <w:bCs/>
          <w:highlight w:val="white"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 </w:t>
      </w:r>
    </w:p>
    <w:p w:rsidR="00835834" w:rsidRDefault="00835834">
      <w:pPr>
        <w:shd w:val="clear" w:color="auto" w:fill="FFFFFF"/>
        <w:tabs>
          <w:tab w:val="left" w:pos="6390"/>
          <w:tab w:val="left" w:pos="9639"/>
        </w:tabs>
        <w:rPr>
          <w:highlight w:val="white"/>
        </w:rPr>
      </w:pPr>
    </w:p>
    <w:sectPr w:rsidR="00835834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F759C1"/>
    <w:multiLevelType w:val="multilevel"/>
    <w:tmpl w:val="2D70A09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5834"/>
    <w:rsid w:val="001D2CF1"/>
    <w:rsid w:val="00835834"/>
    <w:rsid w:val="00A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996C9-FA17-4F34-A268-42C748E2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AB6992"/>
    <w:pPr>
      <w:keepNext/>
      <w:numPr>
        <w:numId w:val="2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B6992"/>
    <w:pPr>
      <w:keepNext/>
      <w:numPr>
        <w:ilvl w:val="2"/>
        <w:numId w:val="2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sid w:val="00C2191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qFormat/>
    <w:rsid w:val="001B2A2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qFormat/>
    <w:rsid w:val="00C2191C"/>
    <w:pPr>
      <w:suppressLineNumbers/>
    </w:pPr>
  </w:style>
  <w:style w:type="paragraph" w:customStyle="1" w:styleId="af">
    <w:name w:val="Заголовок таблицы"/>
    <w:basedOn w:val="ae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0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6992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AB69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2E37-BF1B-4D60-BC18-2DCB1A92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Петрова</cp:lastModifiedBy>
  <cp:revision>48</cp:revision>
  <cp:lastPrinted>2020-08-11T07:44:00Z</cp:lastPrinted>
  <dcterms:created xsi:type="dcterms:W3CDTF">2020-07-09T15:50:00Z</dcterms:created>
  <dcterms:modified xsi:type="dcterms:W3CDTF">2020-08-11T07:46:00Z</dcterms:modified>
  <dc:language>ru-RU</dc:language>
</cp:coreProperties>
</file>