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2"/>
        </w:numPr>
        <w:spacing w:before="120" w:after="0"/>
        <w:ind w:left="1701" w:right="0" w:hanging="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8820" cy="89852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2"/>
        </w:numPr>
        <w:spacing w:before="240" w:after="0"/>
        <w:ind w:left="2410" w:right="0" w:hanging="0"/>
        <w:jc w:val="left"/>
        <w:rPr>
          <w:rFonts w:ascii="Times New Roman" w:hAnsi="Times New Roman"/>
        </w:rPr>
      </w:pPr>
      <w:r>
        <w:rPr>
          <w:sz w:val="46"/>
          <w:szCs w:val="46"/>
          <w:lang w:val="en-US"/>
        </w:rPr>
        <w:t xml:space="preserve">      </w:t>
      </w:r>
      <w:r>
        <w:rPr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ab/>
      </w:r>
    </w:p>
    <w:p>
      <w:pPr>
        <w:pStyle w:val="Normal"/>
        <w:numPr>
          <w:ilvl w:val="0"/>
          <w:numId w:val="0"/>
        </w:numPr>
        <w:spacing w:before="120" w:after="0"/>
        <w:ind w:left="0" w:hanging="0"/>
        <w:jc w:val="center"/>
        <w:rPr>
          <w:rFonts w:ascii="Times New Roman" w:hAnsi="Times New Roman"/>
          <w:szCs w:val="32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>
        <w:rPr>
          <w:rFonts w:ascii="Times New Roman" w:hAnsi="Times New Roman"/>
          <w:b/>
          <w:bCs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26.09.2025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32"/>
        </w:rPr>
        <w:t>879</w:t>
      </w:r>
    </w:p>
    <w:p>
      <w:pPr>
        <w:pStyle w:val="Normal"/>
        <w:numPr>
          <w:ilvl w:val="0"/>
          <w:numId w:val="0"/>
        </w:numPr>
        <w:spacing w:before="120" w:after="0"/>
        <w:ind w:left="0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bidi w:val="0"/>
        <w:spacing w:lineRule="auto" w:line="240" w:before="0" w:after="160"/>
        <w:ind w:left="0" w:right="4706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spacing w:lineRule="auto" w:line="240" w:before="0" w:after="0"/>
        <w:ind w:left="0" w:right="4706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О прогнозе социально-экономического развития городского округа Фрязино Московской области на 2026-2028 годы</w:t>
      </w:r>
    </w:p>
    <w:p>
      <w:pPr>
        <w:pStyle w:val="Normal"/>
        <w:widowControl/>
        <w:bidi w:val="0"/>
        <w:spacing w:lineRule="auto" w:line="240" w:before="0" w:after="0"/>
        <w:ind w:left="0" w:right="4706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spacing w:lineRule="auto" w:line="240" w:before="0" w:after="0"/>
        <w:ind w:left="0" w:right="4706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spacing w:lineRule="auto" w:line="240" w:before="0" w:after="0"/>
        <w:ind w:left="0" w:right="0" w:firstLine="85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В соответствии с Бюджетным кодексом Российской Федерации, Федеральным законом от 28.06.2014 № 172-ФЗ «О стратегическом планировании в Российской Федерации»,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городского округа Фрязино от 15.02.2021 № 45/12 «О принятии Положения о бюджетном процессе в городском округе Фрязино Московской области», руководствуясь Уставом городского округа Фрязино Московской области,</w:t>
      </w:r>
    </w:p>
    <w:p>
      <w:pPr>
        <w:pStyle w:val="Normal"/>
        <w:widowControl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-1" w:hanging="0"/>
        <w:jc w:val="center"/>
        <w:rPr/>
      </w:pPr>
      <w:r>
        <w:rPr>
          <w:rFonts w:cs="Times New Roman" w:ascii="Times New Roman" w:hAnsi="Times New Roman"/>
          <w:b/>
          <w:sz w:val="28"/>
          <w:szCs w:val="28"/>
        </w:rPr>
        <w:t>п о с т а н о в л я ю:</w:t>
      </w:r>
    </w:p>
    <w:p>
      <w:pPr>
        <w:pStyle w:val="Normal"/>
        <w:spacing w:lineRule="auto" w:line="240" w:before="0" w:after="0"/>
        <w:ind w:right="-1" w:hanging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ListParagraph"/>
        <w:numPr>
          <w:ilvl w:val="0"/>
          <w:numId w:val="1"/>
        </w:numPr>
        <w:spacing w:lineRule="auto" w:line="240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Одобрить прогноз социально-экономического развития городского округа Фрязино Московской области на 2026-2028 годы согласно приложению к настоящему постановлению и в установленном порядке представить его на рассмотрение в Совет депутатов городского округа Фрязино одновременно с проектом решения Совета депутатов городского округа Фрязино о бюджете городского округа Фрязино Московской области на 2026 год и на плановый период 2027 и 2028 годов (прилагается). </w:t>
      </w:r>
    </w:p>
    <w:p>
      <w:pPr>
        <w:pStyle w:val="ListParagraph"/>
        <w:numPr>
          <w:ilvl w:val="0"/>
          <w:numId w:val="1"/>
        </w:numPr>
        <w:spacing w:lineRule="auto" w:line="240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ListParagraph"/>
        <w:numPr>
          <w:ilvl w:val="0"/>
          <w:numId w:val="1"/>
        </w:numPr>
        <w:spacing w:lineRule="auto" w:line="240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Назначить ответственным за исполнение настоящего постановления начальника отдела экономики администрации городского округа Фрязино Жданову С.В.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right="-1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Контроль за исполнением настоящего постановления возложить на первого заместителя главы городского округа Фрязино Князеву Н.В.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0" w:right="-1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left" w:pos="4668" w:leader="none"/>
          <w:tab w:val="right" w:pos="9639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sectPr>
          <w:type w:val="nextPage"/>
          <w:pgSz w:w="11906" w:h="16838"/>
          <w:pgMar w:left="1701" w:right="567" w:gutter="0" w:header="0" w:top="1134" w:footer="0" w:bottom="1361"/>
          <w:pgNumType w:fmt="decimal"/>
          <w:formProt w:val="false"/>
          <w:textDirection w:val="lrTb"/>
          <w:docGrid w:type="default" w:linePitch="360" w:charSpace="4096"/>
        </w:sect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left" w:pos="4668" w:leader="none"/>
          <w:tab w:val="right" w:pos="9639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ar-SA"/>
        </w:rPr>
        <w:t>Глава городского округа Фрязино</w:t>
        <w:tab/>
        <w:tab/>
        <w:t>Д.Р. Воробьев</w:t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left" w:pos="4668" w:leader="none"/>
          <w:tab w:val="right" w:pos="9639" w:leader="none"/>
        </w:tabs>
        <w:spacing w:before="0" w:after="0"/>
        <w:ind w:left="9781" w:hanging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Приложение</w:t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left" w:pos="4668" w:leader="none"/>
          <w:tab w:val="right" w:pos="9639" w:leader="none"/>
        </w:tabs>
        <w:spacing w:before="0" w:after="0"/>
        <w:ind w:left="9781" w:hanging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 xml:space="preserve">к постановлению Администрации городского округа Фрязино </w:t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left" w:pos="4668" w:leader="none"/>
          <w:tab w:val="right" w:pos="9639" w:leader="none"/>
        </w:tabs>
        <w:spacing w:before="0" w:after="0"/>
        <w:ind w:left="9781" w:hanging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 xml:space="preserve">от </w:t>
      </w:r>
      <w:r>
        <w:rPr>
          <w:rFonts w:cs="Times New Roman" w:ascii="Times New Roman" w:hAnsi="Times New Roman"/>
          <w:sz w:val="28"/>
          <w:szCs w:val="28"/>
          <w:lang w:eastAsia="ar-SA"/>
        </w:rPr>
        <w:t>26.09.2025</w:t>
      </w:r>
      <w:r>
        <w:rPr>
          <w:rFonts w:cs="Times New Roman" w:ascii="Times New Roman" w:hAnsi="Times New Roman"/>
          <w:sz w:val="28"/>
          <w:szCs w:val="28"/>
          <w:lang w:eastAsia="ar-SA"/>
        </w:rPr>
        <w:t xml:space="preserve"> № </w:t>
      </w:r>
      <w:r>
        <w:rPr>
          <w:rFonts w:cs="Times New Roman" w:ascii="Times New Roman" w:hAnsi="Times New Roman"/>
          <w:sz w:val="28"/>
          <w:szCs w:val="28"/>
          <w:lang w:eastAsia="ar-SA"/>
        </w:rPr>
        <w:t>879</w:t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left" w:pos="4668" w:leader="none"/>
          <w:tab w:val="right" w:pos="9639" w:leader="none"/>
        </w:tabs>
        <w:spacing w:before="0" w:after="0"/>
        <w:jc w:val="both"/>
        <w:rPr>
          <w:rFonts w:ascii="Times New Roman" w:hAnsi="Times New Roman" w:cs="Times New Roman"/>
        </w:rPr>
      </w:pPr>
      <w:r>
        <w:fldChar w:fldCharType="begin"/>
      </w:r>
      <w:r>
        <w:rPr>
          <w:rFonts w:ascii="Times New Roman" w:hAnsi="Times New Roman"/>
        </w:rPr>
        <w:instrText xml:space="preserve">LINK Excel.Sheet.12 "D:\\Мои документы\\ПРОГНОЗ\\2025-2027\\Фрязино прогноз\\Постановление\\Выходные таблицы по муниципальному прогнозу 2024.xlsx" "Ввод данных!R2C2:R31C13" \a \f 4 \h  \* MERGEFORMAT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/>
      <w:r>
        <w:rPr>
          <w:rFonts w:ascii="Times New Roman" w:hAnsi="Times New Roman"/>
        </w:rPr>
      </w:r>
    </w:p>
    <w:tbl>
      <w:tblPr>
        <w:tblW w:w="15008" w:type="dxa"/>
        <w:jc w:val="left"/>
        <w:tblInd w:w="16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1" w:val="06a0"/>
      </w:tblPr>
      <w:tblGrid>
        <w:gridCol w:w="15008"/>
      </w:tblGrid>
      <w:tr>
        <w:trPr>
          <w:trHeight w:val="465" w:hRule="atLeast"/>
        </w:trPr>
        <w:tc>
          <w:tcPr>
            <w:tcW w:w="15008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Прогноз социально-экономического развития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городского округа Фрязино Московской области на 2026-2028 годы</w:t>
            </w:r>
          </w:p>
        </w:tc>
      </w:tr>
    </w:tbl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left" w:pos="4668" w:leader="none"/>
          <w:tab w:val="right" w:pos="9639" w:leader="none"/>
        </w:tabs>
        <w:spacing w:before="0"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/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</w:r>
    </w:p>
    <w:tbl>
      <w:tblPr>
        <w:tblW w:w="1516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822"/>
        <w:gridCol w:w="1277"/>
        <w:gridCol w:w="993"/>
        <w:gridCol w:w="1134"/>
        <w:gridCol w:w="1133"/>
        <w:gridCol w:w="1134"/>
        <w:gridCol w:w="1134"/>
        <w:gridCol w:w="1134"/>
        <w:gridCol w:w="1138"/>
        <w:gridCol w:w="1134"/>
        <w:gridCol w:w="1128"/>
      </w:tblGrid>
      <w:tr>
        <w:trPr>
          <w:tblHeader w:val="true"/>
          <w:trHeight w:val="330" w:hRule="atLeast"/>
        </w:trPr>
        <w:tc>
          <w:tcPr>
            <w:tcW w:w="3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Единицы измерения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2028</w:t>
            </w:r>
          </w:p>
        </w:tc>
      </w:tr>
      <w:tr>
        <w:trPr>
          <w:tblHeader w:val="true"/>
          <w:trHeight w:val="540" w:hRule="atLeast"/>
        </w:trPr>
        <w:tc>
          <w:tcPr>
            <w:tcW w:w="38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Прогноз вариант 1 (консервативный)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Прогноз вариант 2 (базовый)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Прогноз вариант 1 (консервативный)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Прогноз вариант 2 (базовый)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Прогноз вариант 1 (консервативный)</w:t>
            </w:r>
          </w:p>
        </w:tc>
        <w:tc>
          <w:tcPr>
            <w:tcW w:w="11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Прогноз вариант 2 (базовый)</w:t>
            </w:r>
          </w:p>
        </w:tc>
      </w:tr>
      <w:tr>
        <w:trPr>
          <w:trHeight w:val="330" w:hRule="atLeast"/>
        </w:trPr>
        <w:tc>
          <w:tcPr>
            <w:tcW w:w="3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1. Промышленное производство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1410" w:hRule="atLeast"/>
        </w:trPr>
        <w:tc>
          <w:tcPr>
            <w:tcW w:w="3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40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Объем отгруженных товаров собственного производства, выполненных работ и услуг собственными силами по промышленным видам деятельности по крупным и средним организациям (без организаций с численностью работающих менее 15 человек)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млн.руб.в ценах соответствующих лет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07" w:hanging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73 588,9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84 868,3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94 296,1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103 265,5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104 655,7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114 168,0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116 369,6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125 911,9</w:t>
            </w:r>
          </w:p>
        </w:tc>
        <w:tc>
          <w:tcPr>
            <w:tcW w:w="11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129 255,7</w:t>
            </w:r>
          </w:p>
        </w:tc>
      </w:tr>
      <w:tr>
        <w:trPr>
          <w:trHeight w:val="330" w:hRule="atLeast"/>
        </w:trPr>
        <w:tc>
          <w:tcPr>
            <w:tcW w:w="3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2. Малое и среднее предпринимательство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540" w:hRule="atLeast"/>
        </w:trPr>
        <w:tc>
          <w:tcPr>
            <w:tcW w:w="3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40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Число малых и средних предприятий, включая микропредприятия (на конец года)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40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841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844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839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840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841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842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845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845</w:t>
            </w:r>
          </w:p>
        </w:tc>
        <w:tc>
          <w:tcPr>
            <w:tcW w:w="11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852</w:t>
            </w:r>
          </w:p>
        </w:tc>
      </w:tr>
      <w:tr>
        <w:trPr>
          <w:trHeight w:val="330" w:hRule="atLeast"/>
        </w:trPr>
        <w:tc>
          <w:tcPr>
            <w:tcW w:w="3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3. Инвестиции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1200" w:hRule="atLeast"/>
        </w:trPr>
        <w:tc>
          <w:tcPr>
            <w:tcW w:w="3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40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Инвестиции в основной капитал за счет всех источников финансирования (без субъектов малого предпринимательства и объемов инвестиций, не наблюдаемых прямыми статистическими методами) – всего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40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млн.рублей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8 166,63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23 514,29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15 460,20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15 540,70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15 807,50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15 640,40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16 222,40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16 084,60</w:t>
            </w:r>
          </w:p>
        </w:tc>
        <w:tc>
          <w:tcPr>
            <w:tcW w:w="11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16 936,90</w:t>
            </w:r>
          </w:p>
        </w:tc>
      </w:tr>
      <w:tr>
        <w:trPr>
          <w:trHeight w:val="330" w:hRule="atLeast"/>
        </w:trPr>
        <w:tc>
          <w:tcPr>
            <w:tcW w:w="3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4. Строительство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765" w:hRule="atLeast"/>
        </w:trPr>
        <w:tc>
          <w:tcPr>
            <w:tcW w:w="3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40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Объем жилищного строительства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тыс. кв. м общей площади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1,05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1,17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6,19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1,57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3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5. Труд и заработная плата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375" w:hRule="atLeast"/>
        </w:trPr>
        <w:tc>
          <w:tcPr>
            <w:tcW w:w="3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40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Количество созданных рабочих мест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926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821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706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608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518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534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449</w:t>
            </w:r>
          </w:p>
        </w:tc>
        <w:tc>
          <w:tcPr>
            <w:tcW w:w="11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468</w:t>
            </w:r>
          </w:p>
        </w:tc>
      </w:tr>
      <w:tr>
        <w:trPr>
          <w:trHeight w:val="540" w:hRule="atLeast"/>
        </w:trPr>
        <w:tc>
          <w:tcPr>
            <w:tcW w:w="3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40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Численность официально зарегистрированных безработных, на конец года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34</w:t>
            </w:r>
          </w:p>
        </w:tc>
      </w:tr>
      <w:tr>
        <w:trPr>
          <w:trHeight w:val="375" w:hRule="atLeast"/>
        </w:trPr>
        <w:tc>
          <w:tcPr>
            <w:tcW w:w="3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40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Фонд начисленной заработной платы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млн. рублей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24 720,9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28 706,0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35 993,9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40 472,6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41 173,9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43 836,9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45 243,8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47 131,9</w:t>
            </w:r>
          </w:p>
        </w:tc>
        <w:tc>
          <w:tcPr>
            <w:tcW w:w="11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49 540,1</w:t>
            </w:r>
          </w:p>
        </w:tc>
      </w:tr>
      <w:tr>
        <w:trPr>
          <w:trHeight w:val="765" w:hRule="atLeast"/>
        </w:trPr>
        <w:tc>
          <w:tcPr>
            <w:tcW w:w="3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40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Среднемесячная номинальная начисленная заработная плата работников (по полному кругу организаций)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рубль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99 477,3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112 588,4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135 460,0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151 087,1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153 306,7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162 286,8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166 577,6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173 383,6</w:t>
            </w:r>
          </w:p>
        </w:tc>
        <w:tc>
          <w:tcPr>
            <w:tcW w:w="11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180 521,3</w:t>
            </w:r>
          </w:p>
        </w:tc>
      </w:tr>
      <w:tr>
        <w:trPr>
          <w:trHeight w:val="330" w:hRule="atLeast"/>
        </w:trPr>
        <w:tc>
          <w:tcPr>
            <w:tcW w:w="3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  <w:lang w:eastAsia="ru-RU"/>
              </w:rPr>
              <w:t>6. Торговля и услуги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975" w:hRule="atLeast"/>
        </w:trPr>
        <w:tc>
          <w:tcPr>
            <w:tcW w:w="3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454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Оборот розничной торговли по крупным и средним организациям (без организаций с численностью работающих менее 15 человек) в ценах соответствующих лет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млн. рублей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9 130,6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9 920,0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11 646,1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12 558,0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12 694,2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13 478,3</w:t>
            </w:r>
          </w:p>
        </w:tc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13 796,1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14 536,1</w:t>
            </w:r>
          </w:p>
        </w:tc>
        <w:tc>
          <w:tcPr>
            <w:tcW w:w="11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15 065,3</w:t>
            </w:r>
          </w:p>
        </w:tc>
      </w:tr>
    </w:tbl>
    <w:p>
      <w:pPr>
        <w:sectPr>
          <w:headerReference w:type="default" r:id="rId3"/>
          <w:type w:val="nextPage"/>
          <w:pgSz w:orient="landscape" w:w="16838" w:h="11906"/>
          <w:pgMar w:left="1134" w:right="1134" w:gutter="0" w:header="708" w:top="1135" w:footer="0" w:bottom="850"/>
          <w:pgNumType w:fmt="decimal"/>
          <w:formProt w:val="false"/>
          <w:textDirection w:val="lrTb"/>
          <w:docGrid w:type="default" w:linePitch="360" w:charSpace="4096"/>
        </w:sect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left" w:pos="4668" w:leader="none"/>
          <w:tab w:val="right" w:pos="9639" w:leader="none"/>
        </w:tabs>
        <w:spacing w:before="0"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</w:r>
    </w:p>
    <w:p>
      <w:pPr>
        <w:pStyle w:val="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Пояснительная записка</w:t>
        <w:br/>
        <w:t xml:space="preserve"> к прогнозу социально-экономического развития </w:t>
        <w:br/>
        <w:t>городского округа Фрязино Московской области на 2026-2028годы.</w:t>
      </w:r>
    </w:p>
    <w:p>
      <w:pPr>
        <w:pStyle w:val="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Прогноз социально-экономического развития городского округа Фрязино Московской области на 2026-2028 годы разработан в соответствии с Бюджетным кодексом Российской Федерации, Федеральным законом от 28.06.2014 № 172 «О стратегическом планировании в Российской Федерации»,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городского округа Фрязино от 15.02.2021 № 45/12 «О принятии Положения о бюджетном процессе в городском округе Фрязино Московской области».</w:t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Прогноз разрабатывается ежегодно на очередной финансовый год и плановый период на основе анализа внешних и внутренних условий социально-экономического развития.</w:t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Разработка прогноза осуществлялась на базе статистических данных за 2023-2024 годы, итогов социально-экономического развития городского округа Фрязино Московской области за первое полугодие 2025 года, а также на основе сценарных условий функционирования экономики Российской Федерации, основных параметров прогноза социально-эконмического развития Российской Федерации и прогнозируемого изменения цен (тарифов) на товары, услуги хозяйствующих субъектов, осуществляющих регулируемые виды деятельности в инфраструктурном секторе, на 2026 год и на плановый период 2027 и 2028 годов. </w:t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Прогноз разработан по двум вариантам: первый вариант прогноза соответствует консервативному варианту, второй вариант – базовому (основному) варианту. Базовый вариант прогноза принят за основу для разработки проекта бюджета городского округа Фрязино Московской области на 2026 год и на плановый период 2027 и 2028 годы.</w:t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9"/>
        <w:snapToGrid w:val="false"/>
        <w:spacing w:before="113" w:after="0"/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Промышленное производство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Объем отгруженных товаров собственного производства, выполненных работ и услуг собственными силами по промышленным видам деятельности по крупным и средним предприятиям городского округа Фрязино Московской области в 2024 году составил 84 863,3 млн. руб. с темпом роста 115,3 % к уровню 2023 года.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оценке в 2025 году объем промышленного производства увеличится на 11,1% к уровню 2024 года и достигнет 94 296,1 млн. руб. Основу промышленного производства городского округа Фрязино Московской области составляет продукция АО «НПП «Исток им. Шокина», АО «Газпромнефть МЗСМ», ООО «Май», ООО «Веза», ООО «ВПГ Лазеруан».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прогнозном периоде темп роста данного показателя составит 109,5-111,1% ежегодно. К 2028 году объем отгруженных товаров по промышленным видам деятельности достигнет 129 255,7 млн. руб. 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19"/>
        <w:snapToGrid w:val="false"/>
        <w:spacing w:before="113" w:after="0"/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Малое и среднее предпринимательство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Число малых и средних предприятий, включая микропредприятия в 2024 году составило 844 единиц (в 2023году – 841 единиц). 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Стабилизация экономики Российской Федерации, высвобождение бизнес-ниш в связи с уходом иностранных производителей, активизация отечественного производства способствуют небольшому росту количества малых предприятий в прогнозном периоде. К концу 2028 года количество малых и средних предприятий увеличится до 852 единиц.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19"/>
        <w:snapToGrid w:val="false"/>
        <w:spacing w:before="113" w:after="0"/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Инвестиции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Объем инвестиций в основной капитал за счет всех источников финансирования в 2024 году составил 23 514,29 млн. руб., по сравнению с 2023 годом объем инвестиций вырос в 2,9 раза. Основная доля объема инвестиций принадлежит АО «НПП «Исток им. Шокина», которое продолжает реализацию масштабного проекта по модернизации существующих и созданию новых производственных мощностей с привлечением федеральных средств в рамках государственной программы «Развитие оборонно-промышленного комплекса». 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2025 году ожидается снижение объемов инвестиций до 15 460,2 млн. руб. в связи с тем, что по инвестиционному проекту АО НПП «Исток» им. Шокина» максимальный объем инвестиций был освоен в предыдущие годы реализации данного проекта.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прогнозном периоде ожидается незначительный рост объема инвестиций как за счет реализации действующих инвестиционных проектов, так и за счет новых инвестиционных проектов ООО «Веза», ООО «Пластика окон», которые предусматривают строительство новых корпусов.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19"/>
        <w:snapToGrid w:val="false"/>
        <w:spacing w:before="113" w:after="0"/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Строительство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Территория городского округа Фрязино Московской области практически полностью застроена, строительство нового жилья может вестись только на застроенных территориях со сносом ветхого и аварийного фонда. 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2024 году на кадастровый учет было поставлено 9 индивидуальных жилых домов в рамках проводимой дачной амнистии, площадь введенного жилья составила 1173 кв.м.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2025 году в рамках реализации договора о развитии застроенных территорий в границах 9 квартала введена 1 секция многоквартирного жилого дома по адресу ул. Центральная, д. 3 общей площадью жилых помещений 5335 кв.м. на 106 квартир. Застройщик ООО «Специализированный застройщик «Форт». Кроме этого введено 2 индивидуальных жилых дома общей площадью 855 кв.м.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2026 году будет введена в эксплуатацию 2 секция многоквартирного жилого дома по улице Центральная на 18 квартир общей площадью жилых помещений 1 163 кв.м.. 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19"/>
        <w:snapToGrid w:val="false"/>
        <w:spacing w:before="113" w:after="0"/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Труд и заработная плата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2024 году на крупных и средних предприятиях городского округа Фрязино Московской области было создано 821 новое рабочее место. К концу 2025 года будет создано 706 новых рабочих мест. В прогнозном периоде ожидается увеличение рабочих мест на 468 – 620 единиц ежегодно. Основная доля созданных рабочих мест приходится на </w:t>
        <w:br/>
        <w:t>АО «НПП «Исток им. Шокина».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Численность официально зарегистрированных безработных на конец 2024 года составила 26 человек. На конец 2025 года на учете безработных будет стоять 42 человека. В прогнозном периоде будет наблюдаться снижение количества безработных граждан за счет проведения модернизации и расширения действующего производства крупных предприятий на территории городского округа Фрязино Московской области, развития малого бизнеса.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Фонд заработной платы всех работников в 2024 году составил 28 706,0 млн. руб., что составило 116,1 % по отношению к 2023 году. В 2025 году рост фонда заработной платы составит 125,4% по отношению к предыдущему году и достигнет 35 993,9 млн. руб. В прогнозном периоде фонд заработной платы будет расти ежегодно на 9,5-14,4% и к 2028 году составит 49 540,1 млн. руб.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Основным драйвером роста фонда заработной платы являются крупные предприятия городского округа Фрязино, которые увеличивают количество рабочих мест, принимают меры по поддержанию заработной платы на достойном уровне. По итогам 6 месяцев 2025 года средняя заработная плата на крупных и средних предприятиях городского округа достигла </w:t>
        <w:br/>
        <w:t>137 841,2 руб. (темп роста составил 118,2% к аналогичному периоду прошлого года). К концу 2025 года средняя заработная плата по полному кругу организаций достигнет 135 460,0 руб., темп роста к 2024 году составит 120,3%.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прогнозном периоде темп роста средней заработной плата по полному кругу организаций составит 108,4-113,2%.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19"/>
        <w:snapToGrid w:val="false"/>
        <w:spacing w:before="113" w:after="0"/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Торговля и услуги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Компактный город полностью обеспечен объектами предприятий розничной торговли. В городском округе работают крупные сетевые предприятия торговли ТС «Пятерочка», ТС «Магнит», «ДА», «Дикси», «Верный», «Ашан», «Красное и белое», «</w:t>
      </w:r>
      <w:r>
        <w:rPr>
          <w:color w:val="000000"/>
          <w:sz w:val="28"/>
          <w:szCs w:val="28"/>
          <w:lang w:val="en-US"/>
        </w:rPr>
        <w:t>DNS</w:t>
      </w:r>
      <w:r>
        <w:rPr>
          <w:color w:val="000000"/>
          <w:sz w:val="28"/>
          <w:szCs w:val="28"/>
        </w:rPr>
        <w:t>», «Эльдорадо», «Подружка», «Улыбка радуги» и др. Площадь торговых объектов предприятий розничной торговли на конец 2025 года составит 39,8 тыс. кв.м. Ограниченность территории городского округа Фрязино Московской области</w:t>
      </w:r>
      <w:bookmarkStart w:id="0" w:name="_GoBack"/>
      <w:bookmarkEnd w:id="0"/>
      <w:r>
        <w:rPr>
          <w:color w:val="000000"/>
          <w:sz w:val="28"/>
          <w:szCs w:val="28"/>
        </w:rPr>
        <w:t>, уменьшение численности населения не способствуют росту площадей торговых объектов. Незначительный рост торговых площадей происходит за счет перепрофилирования нежилых помещений в МКД и реконструкции торговых объектов.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Оборот розничной торговли по крупным и средним организациям в 2024 году составил 9 920,0 млн. руб. К концу 2025 года оборот розничной торговли достигнет 11 646,1 млн. руб., темп роста к прошлому году – 109,1%. В прогнозном периоде товарооборот будет ежегодно расти на 3,8 – 5,0% и к концу 2028 года составит 15 065,3 млн. руб.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целом, прогнозируемые значения показателей социально-экономического развития городского округа Фрязино Московской области на 2026 - 2028 годы свидетельствуют о положительной динамике и дальнейшем развитии экономики и социальной сферы.</w:t>
      </w:r>
    </w:p>
    <w:p>
      <w:pPr>
        <w:pStyle w:val="Style19"/>
        <w:snapToGrid w:val="false"/>
        <w:spacing w:before="113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left" w:pos="4668" w:leader="none"/>
          <w:tab w:val="right" w:pos="9639" w:leader="none"/>
        </w:tabs>
        <w:spacing w:before="0"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</w:r>
    </w:p>
    <w:sectPr>
      <w:headerReference w:type="default" r:id="rId4"/>
      <w:headerReference w:type="first" r:id="rId5"/>
      <w:footerReference w:type="default" r:id="rId6"/>
      <w:type w:val="nextPage"/>
      <w:pgSz w:w="11906" w:h="16838"/>
      <w:pgMar w:left="1701" w:right="851" w:gutter="0" w:header="720" w:top="1134" w:footer="709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ahoma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5"/>
      <w:ind w:right="360" w:hanging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857251419"/>
    </w:sdtPr>
    <w:sdtContent>
      <w:p>
        <w:pPr>
          <w:pStyle w:val="Style24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3</w:t>
        </w:r>
        <w:r>
          <w:rPr/>
          <w:fldChar w:fldCharType="end"/>
        </w:r>
      </w:p>
      <w:p>
        <w:pPr>
          <w:pStyle w:val="Style24"/>
          <w:rPr/>
        </w:pPr>
        <w:r>
          <w:rPr/>
        </w:r>
      </w:p>
    </w:sdtContent>
  </w:sdt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666873240"/>
    </w:sdtPr>
    <w:sdtContent>
      <w:p>
        <w:pPr>
          <w:pStyle w:val="Style24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7</w:t>
        </w:r>
        <w:r>
          <w:rPr/>
          <w:fldChar w:fldCharType="end"/>
        </w:r>
      </w:p>
      <w:p>
        <w:pPr>
          <w:pStyle w:val="Style24"/>
          <w:rPr/>
        </w:pPr>
        <w:r>
          <w:rPr/>
        </w:r>
      </w:p>
    </w:sdtContent>
  </w:sdt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1"/>
      <w:numFmt w:val="decimal"/>
      <w:lvlText w:val="%1."/>
      <w:lvlJc w:val="left"/>
      <w:pPr>
        <w:tabs>
          <w:tab w:val="num" w:pos="0"/>
        </w:tabs>
        <w:ind w:left="1065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5" w:hanging="360"/>
      </w:pPr>
      <w:rPr/>
    </w:lvl>
    <w:lvl w:ilvl="2">
      <w:start w:val="1"/>
      <w:pStyle w:val="3"/>
      <w:numFmt w:val="lowerRoman"/>
      <w:lvlText w:val="%3."/>
      <w:lvlJc w:val="right"/>
      <w:pPr>
        <w:tabs>
          <w:tab w:val="num" w:pos="0"/>
        </w:tabs>
        <w:ind w:left="2505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5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5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5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5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5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5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c5458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1"/>
    <w:qFormat/>
    <w:rsid w:val="0024235f"/>
    <w:pPr>
      <w:keepNext w:val="true"/>
      <w:numPr>
        <w:ilvl w:val="0"/>
        <w:numId w:val="1"/>
      </w:numPr>
      <w:suppressAutoHyphens w:val="true"/>
      <w:spacing w:lineRule="auto" w:line="240" w:before="0" w:after="0"/>
      <w:jc w:val="center"/>
      <w:outlineLvl w:val="0"/>
    </w:pPr>
    <w:rPr>
      <w:rFonts w:ascii="Times New Roman" w:hAnsi="Times New Roman" w:eastAsia="Times New Roman" w:cs="Times New Roman"/>
      <w:sz w:val="32"/>
      <w:szCs w:val="24"/>
      <w:lang w:eastAsia="zh-CN"/>
    </w:rPr>
  </w:style>
  <w:style w:type="paragraph" w:styleId="3">
    <w:name w:val="Heading 3"/>
    <w:basedOn w:val="Normal"/>
    <w:next w:val="Normal"/>
    <w:link w:val="31"/>
    <w:qFormat/>
    <w:rsid w:val="0024235f"/>
    <w:pPr>
      <w:keepNext w:val="true"/>
      <w:numPr>
        <w:ilvl w:val="2"/>
        <w:numId w:val="1"/>
      </w:numPr>
      <w:suppressAutoHyphens w:val="true"/>
      <w:spacing w:lineRule="auto" w:line="240" w:before="60" w:after="0"/>
      <w:jc w:val="center"/>
      <w:outlineLvl w:val="2"/>
    </w:pPr>
    <w:rPr>
      <w:rFonts w:ascii="Times New Roman" w:hAnsi="Times New Roman" w:eastAsia="Times New Roman" w:cs="Times New Roman"/>
      <w:b/>
      <w:bCs/>
      <w:sz w:val="44"/>
      <w:szCs w:val="24"/>
      <w:lang w:eastAsia="zh-C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Верхний колонтитул Знак"/>
    <w:basedOn w:val="DefaultParagraphFont"/>
    <w:uiPriority w:val="99"/>
    <w:qFormat/>
    <w:rsid w:val="000b3508"/>
    <w:rPr/>
  </w:style>
  <w:style w:type="character" w:styleId="Style13" w:customStyle="1">
    <w:name w:val="Нижний колонтитул Знак"/>
    <w:basedOn w:val="DefaultParagraphFont"/>
    <w:uiPriority w:val="99"/>
    <w:qFormat/>
    <w:rsid w:val="000b3508"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593c75"/>
    <w:rPr>
      <w:rFonts w:ascii="Segoe UI" w:hAnsi="Segoe UI" w:cs="Segoe UI"/>
      <w:sz w:val="18"/>
      <w:szCs w:val="18"/>
    </w:rPr>
  </w:style>
  <w:style w:type="character" w:styleId="-">
    <w:name w:val="Hyperlink"/>
    <w:basedOn w:val="DefaultParagraphFont"/>
    <w:uiPriority w:val="99"/>
    <w:semiHidden/>
    <w:unhideWhenUsed/>
    <w:rsid w:val="00800d27"/>
    <w:rPr>
      <w:color w:val="0000FF"/>
      <w:u w:val="single"/>
    </w:rPr>
  </w:style>
  <w:style w:type="character" w:styleId="Style15">
    <w:name w:val="FollowedHyperlink"/>
    <w:basedOn w:val="DefaultParagraphFont"/>
    <w:uiPriority w:val="99"/>
    <w:semiHidden/>
    <w:unhideWhenUsed/>
    <w:rsid w:val="00800d27"/>
    <w:rPr>
      <w:color w:val="800080"/>
      <w:u w:val="single"/>
    </w:rPr>
  </w:style>
  <w:style w:type="character" w:styleId="11" w:customStyle="1">
    <w:name w:val="Заголовок 1 Знак"/>
    <w:basedOn w:val="DefaultParagraphFont"/>
    <w:qFormat/>
    <w:rsid w:val="0024235f"/>
    <w:rPr>
      <w:rFonts w:ascii="Times New Roman" w:hAnsi="Times New Roman" w:eastAsia="Times New Roman" w:cs="Times New Roman"/>
      <w:sz w:val="32"/>
      <w:szCs w:val="24"/>
      <w:lang w:eastAsia="zh-CN"/>
    </w:rPr>
  </w:style>
  <w:style w:type="character" w:styleId="31" w:customStyle="1">
    <w:name w:val="Заголовок 3 Знак"/>
    <w:basedOn w:val="DefaultParagraphFont"/>
    <w:qFormat/>
    <w:rsid w:val="0024235f"/>
    <w:rPr>
      <w:rFonts w:ascii="Times New Roman" w:hAnsi="Times New Roman" w:eastAsia="Times New Roman" w:cs="Times New Roman"/>
      <w:b/>
      <w:bCs/>
      <w:sz w:val="44"/>
      <w:szCs w:val="24"/>
      <w:lang w:eastAsia="zh-CN"/>
    </w:rPr>
  </w:style>
  <w:style w:type="character" w:styleId="Style16" w:customStyle="1">
    <w:name w:val="Основной текст Знак"/>
    <w:basedOn w:val="DefaultParagraphFont"/>
    <w:qFormat/>
    <w:rsid w:val="00d20db6"/>
    <w:rPr>
      <w:rFonts w:ascii="Times New Roman" w:hAnsi="Times New Roman" w:eastAsia="Times New Roman" w:cs="Times New Roman"/>
      <w:sz w:val="32"/>
      <w:szCs w:val="20"/>
      <w:lang w:eastAsia="zh-CN"/>
    </w:rPr>
  </w:style>
  <w:style w:type="character" w:styleId="12">
    <w:name w:val="Основной шрифт абзаца1"/>
    <w:qFormat/>
    <w:rPr/>
  </w:style>
  <w:style w:type="character" w:styleId="2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17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9">
    <w:name w:val="Body Text"/>
    <w:basedOn w:val="Normal"/>
    <w:link w:val="Style16"/>
    <w:rsid w:val="00d20db6"/>
    <w:pPr>
      <w:tabs>
        <w:tab w:val="clear" w:pos="708"/>
        <w:tab w:val="left" w:pos="8788" w:leader="none"/>
      </w:tabs>
      <w:suppressAutoHyphens w:val="true"/>
      <w:overflowPunct w:val="true"/>
      <w:spacing w:lineRule="auto" w:line="240" w:before="0" w:after="0"/>
      <w:jc w:val="both"/>
      <w:textAlignment w:val="baseline"/>
    </w:pPr>
    <w:rPr>
      <w:rFonts w:ascii="Times New Roman" w:hAnsi="Times New Roman" w:eastAsia="Times New Roman" w:cs="Times New Roman"/>
      <w:sz w:val="32"/>
      <w:szCs w:val="20"/>
      <w:lang w:eastAsia="zh-CN"/>
    </w:rPr>
  </w:style>
  <w:style w:type="paragraph" w:styleId="Style20">
    <w:name w:val="List"/>
    <w:basedOn w:val="Style19"/>
    <w:pPr/>
    <w:rPr>
      <w:rFonts w:cs="Lucida Sans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4c5458"/>
    <w:pPr>
      <w:spacing w:before="0" w:after="160"/>
      <w:ind w:left="720" w:hanging="0"/>
      <w:contextualSpacing/>
    </w:pPr>
    <w:rPr/>
  </w:style>
  <w:style w:type="paragraph" w:styleId="Style23">
    <w:name w:val="Колонтитул"/>
    <w:basedOn w:val="Normal"/>
    <w:qFormat/>
    <w:pPr/>
    <w:rPr/>
  </w:style>
  <w:style w:type="paragraph" w:styleId="Style24">
    <w:name w:val="Header"/>
    <w:basedOn w:val="Normal"/>
    <w:link w:val="Style12"/>
    <w:uiPriority w:val="99"/>
    <w:unhideWhenUsed/>
    <w:rsid w:val="000b3508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link w:val="Style13"/>
    <w:uiPriority w:val="99"/>
    <w:unhideWhenUsed/>
    <w:rsid w:val="000b3508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593c75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Xl65" w:customStyle="1">
    <w:name w:val="xl65"/>
    <w:basedOn w:val="Normal"/>
    <w:qFormat/>
    <w:rsid w:val="00800d27"/>
    <w:pPr>
      <w:pBdr>
        <w:bottom w:val="single" w:sz="4" w:space="0" w:color="808080"/>
      </w:pBdr>
      <w:spacing w:lineRule="auto" w:line="240" w:beforeAutospacing="1" w:afterAutospacing="1"/>
      <w:textAlignment w:val="top"/>
    </w:pPr>
    <w:rPr>
      <w:rFonts w:ascii="Tahoma" w:hAnsi="Tahoma" w:eastAsia="Times New Roman" w:cs="Tahoma"/>
      <w:b/>
      <w:bCs/>
      <w:color w:val="333333"/>
      <w:sz w:val="24"/>
      <w:szCs w:val="24"/>
      <w:lang w:eastAsia="ru-RU"/>
    </w:rPr>
  </w:style>
  <w:style w:type="paragraph" w:styleId="Xl66" w:customStyle="1">
    <w:name w:val="xl66"/>
    <w:basedOn w:val="Normal"/>
    <w:qFormat/>
    <w:rsid w:val="00800d27"/>
    <w:pPr>
      <w:pBdr>
        <w:bottom w:val="single" w:sz="4" w:space="0" w:color="808080"/>
      </w:pBdr>
      <w:spacing w:lineRule="auto" w:line="240" w:beforeAutospacing="1" w:afterAutospacing="1"/>
      <w:textAlignment w:val="top"/>
    </w:pPr>
    <w:rPr>
      <w:rFonts w:ascii="Tahoma" w:hAnsi="Tahoma" w:eastAsia="Times New Roman" w:cs="Tahoma"/>
      <w:color w:val="333333"/>
      <w:sz w:val="28"/>
      <w:szCs w:val="28"/>
      <w:lang w:eastAsia="ru-RU"/>
    </w:rPr>
  </w:style>
  <w:style w:type="paragraph" w:styleId="Xl67" w:customStyle="1">
    <w:name w:val="xl67"/>
    <w:basedOn w:val="Normal"/>
    <w:qFormat/>
    <w:rsid w:val="00800d2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68" w:customStyle="1">
    <w:name w:val="xl68"/>
    <w:basedOn w:val="Normal"/>
    <w:qFormat/>
    <w:rsid w:val="00800d2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69" w:customStyle="1">
    <w:name w:val="xl69"/>
    <w:basedOn w:val="Normal"/>
    <w:qFormat/>
    <w:rsid w:val="00800d27"/>
    <w:pPr>
      <w:pBdr>
        <w:top w:val="single" w:sz="4" w:space="0" w:color="808080"/>
        <w:left w:val="single" w:sz="4" w:space="18" w:color="808080"/>
        <w:bottom w:val="single" w:sz="4" w:space="0" w:color="808080"/>
        <w:right w:val="single" w:sz="4" w:space="0" w:color="808080"/>
      </w:pBdr>
      <w:spacing w:lineRule="auto" w:line="240" w:beforeAutospacing="1" w:afterAutospacing="1"/>
      <w:ind w:firstLine="200"/>
      <w:textAlignment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70" w:customStyle="1">
    <w:name w:val="xl70"/>
    <w:basedOn w:val="Normal"/>
    <w:qFormat/>
    <w:rsid w:val="00800d27"/>
    <w:pPr>
      <w:pBdr>
        <w:top w:val="single" w:sz="4" w:space="0" w:color="808080"/>
        <w:left w:val="single" w:sz="4" w:space="18" w:color="808080"/>
        <w:bottom w:val="single" w:sz="4" w:space="0" w:color="808080"/>
        <w:right w:val="single" w:sz="4" w:space="0" w:color="808080"/>
      </w:pBdr>
      <w:spacing w:lineRule="auto" w:line="240" w:beforeAutospacing="1" w:afterAutospacing="1"/>
      <w:ind w:firstLine="200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1" w:customStyle="1">
    <w:name w:val="xl71"/>
    <w:basedOn w:val="Normal"/>
    <w:qFormat/>
    <w:rsid w:val="00800d27"/>
    <w:pPr>
      <w:pBdr>
        <w:top w:val="single" w:sz="4" w:space="0" w:color="808080"/>
        <w:left w:val="single" w:sz="4" w:space="31" w:color="808080"/>
        <w:bottom w:val="single" w:sz="4" w:space="0" w:color="808080"/>
        <w:right w:val="single" w:sz="4" w:space="0" w:color="808080"/>
      </w:pBdr>
      <w:spacing w:lineRule="auto" w:line="240" w:beforeAutospacing="1" w:afterAutospacing="1"/>
      <w:ind w:firstLine="400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2" w:customStyle="1">
    <w:name w:val="xl72"/>
    <w:basedOn w:val="Normal"/>
    <w:qFormat/>
    <w:rsid w:val="00800d2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3" w:customStyle="1">
    <w:name w:val="xl73"/>
    <w:basedOn w:val="Normal"/>
    <w:qFormat/>
    <w:rsid w:val="00800d27"/>
    <w:pPr>
      <w:pBdr>
        <w:top w:val="single" w:sz="4" w:space="0" w:color="808080"/>
        <w:left w:val="single" w:sz="4" w:space="31" w:color="808080"/>
        <w:bottom w:val="single" w:sz="4" w:space="0" w:color="808080"/>
        <w:right w:val="single" w:sz="4" w:space="0" w:color="808080"/>
      </w:pBdr>
      <w:spacing w:lineRule="auto" w:line="240" w:beforeAutospacing="1" w:afterAutospacing="1"/>
      <w:ind w:firstLine="400"/>
      <w:textAlignment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74" w:customStyle="1">
    <w:name w:val="xl74"/>
    <w:basedOn w:val="Normal"/>
    <w:qFormat/>
    <w:rsid w:val="00800d27"/>
    <w:pPr>
      <w:pBdr>
        <w:top w:val="single" w:sz="4" w:space="0" w:color="808080"/>
        <w:left w:val="single" w:sz="4" w:space="31" w:color="808080"/>
        <w:bottom w:val="single" w:sz="4" w:space="0" w:color="808080"/>
        <w:right w:val="single" w:sz="4" w:space="0" w:color="808080"/>
      </w:pBdr>
      <w:spacing w:lineRule="auto" w:line="240" w:beforeAutospacing="1" w:afterAutospacing="1"/>
      <w:ind w:firstLine="600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5" w:customStyle="1">
    <w:name w:val="xl75"/>
    <w:basedOn w:val="Normal"/>
    <w:qFormat/>
    <w:rsid w:val="00800d2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6" w:customStyle="1">
    <w:name w:val="xl76"/>
    <w:basedOn w:val="Normal"/>
    <w:qFormat/>
    <w:rsid w:val="00800d27"/>
    <w:pPr>
      <w:spacing w:lineRule="auto" w:line="240" w:beforeAutospacing="1" w:afterAutospacing="1"/>
      <w:textAlignment w:val="top"/>
    </w:pPr>
    <w:rPr>
      <w:rFonts w:ascii="Tahoma" w:hAnsi="Tahoma" w:eastAsia="Times New Roman" w:cs="Tahoma"/>
      <w:color w:val="333333"/>
      <w:sz w:val="28"/>
      <w:szCs w:val="28"/>
      <w:lang w:eastAsia="ru-RU"/>
    </w:rPr>
  </w:style>
  <w:style w:type="paragraph" w:styleId="Style26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3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Style27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28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29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4">
    <w:name w:val="Указатель1"/>
    <w:basedOn w:val="Normal"/>
    <w:qFormat/>
    <w:pPr/>
    <w:rPr>
      <w:rFonts w:cs="Mangal"/>
    </w:rPr>
  </w:style>
  <w:style w:type="paragraph" w:styleId="15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1">
    <w:name w:val="Указатель2"/>
    <w:basedOn w:val="Normal"/>
    <w:qFormat/>
    <w:pPr/>
    <w:rPr>
      <w:rFonts w:cs="Mangal"/>
    </w:rPr>
  </w:style>
  <w:style w:type="paragraph" w:styleId="Style30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A279C-DB78-4FE2-B689-D1290598F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7881</TotalTime>
  <Application>LibreOffice/7.5.7.1$Windows_X86_64 LibreOffice_project/47eb0cf7efbacdee9b19ae25d6752381ede23126</Application>
  <AppVersion>15.0000</AppVersion>
  <Pages>7</Pages>
  <Words>1612</Words>
  <Characters>10303</Characters>
  <CharactersWithSpaces>11780</CharactersWithSpaces>
  <Paragraphs>173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Петракова</dc:creator>
  <dc:description/>
  <dc:language>ru-RU</dc:language>
  <cp:lastModifiedBy/>
  <dcterms:modified xsi:type="dcterms:W3CDTF">2025-09-26T15:09:20Z</dcterms:modified>
  <cp:revision>75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