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1"/>
        <w:numPr>
          <w:ilvl w:val="0"/>
          <w:numId w:val="2"/>
        </w:numPr>
        <w:spacing w:before="120" w:after="0"/>
        <w:ind w:left="1701" w:right="0" w:hanging="0"/>
        <w:jc w:val="left"/>
        <w:rPr>
          <w:rFonts w:ascii="Times New Roman" w:hAnsi="Times New Roman"/>
        </w:rPr>
      </w:pPr>
      <w:r>
        <w:drawing>
          <wp:anchor behindDoc="0" distT="0" distB="0" distL="0" distR="0" simplePos="0" locked="0" layoutInCell="1" allowOverlap="1" relativeHeight="2">
            <wp:simplePos x="0" y="0"/>
            <wp:positionH relativeFrom="column">
              <wp:posOffset>0</wp:posOffset>
            </wp:positionH>
            <wp:positionV relativeFrom="paragraph">
              <wp:posOffset>-6350</wp:posOffset>
            </wp:positionV>
            <wp:extent cx="718820" cy="898525"/>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18820" cy="898525"/>
                    </a:xfrm>
                    <a:prstGeom prst="rect">
                      <a:avLst/>
                    </a:prstGeom>
                  </pic:spPr>
                </pic:pic>
              </a:graphicData>
            </a:graphic>
          </wp:anchor>
        </w:drawing>
      </w:r>
      <w:r>
        <w:rPr>
          <w:sz w:val="30"/>
          <w:szCs w:val="30"/>
          <w:lang w:eastAsia="ru-RU"/>
        </w:rPr>
        <w:t>АДМИНИСТРАЦИЯ ГОРОДСКОГО ОКРУГА ФРЯЗИНО</w:t>
      </w:r>
    </w:p>
    <w:p>
      <w:pPr>
        <w:pStyle w:val="3"/>
        <w:numPr>
          <w:ilvl w:val="2"/>
          <w:numId w:val="2"/>
        </w:numPr>
        <w:spacing w:lineRule="auto" w:line="276" w:before="240" w:after="0"/>
        <w:ind w:left="2410" w:right="0" w:hanging="0"/>
        <w:jc w:val="left"/>
        <w:rPr>
          <w:rFonts w:ascii="Times New Roman" w:hAnsi="Times New Roman"/>
        </w:rPr>
      </w:pPr>
      <w:r>
        <w:rPr>
          <w:sz w:val="46"/>
          <w:szCs w:val="46"/>
          <w:lang w:val="en-US"/>
        </w:rPr>
        <w:t xml:space="preserve">      </w:t>
      </w:r>
      <w:r>
        <w:rPr>
          <w:sz w:val="46"/>
          <w:szCs w:val="46"/>
        </w:rPr>
        <w:t>ПОСТАНОВЛЕНИЕ</w:t>
      </w:r>
    </w:p>
    <w:p>
      <w:pPr>
        <w:pStyle w:val="Normal"/>
        <w:tabs>
          <w:tab w:val="clear" w:pos="708"/>
          <w:tab w:val="left" w:pos="8325" w:leader="none"/>
        </w:tabs>
        <w:spacing w:lineRule="auto" w:line="276"/>
        <w:rPr>
          <w:rFonts w:ascii="Times New Roman" w:hAnsi="Times New Roman"/>
        </w:rPr>
      </w:pPr>
      <w:r>
        <w:rPr>
          <w:rFonts w:ascii="Times New Roman" w:hAnsi="Times New Roman"/>
          <w:lang w:val="en-US"/>
        </w:rPr>
        <w:tab/>
      </w:r>
    </w:p>
    <w:p>
      <w:pPr>
        <w:pStyle w:val="Normal"/>
        <w:spacing w:lineRule="auto" w:line="276"/>
        <w:ind w:left="0" w:right="0" w:hanging="0"/>
        <w:jc w:val="center"/>
        <w:rPr>
          <w:sz w:val="28"/>
          <w:szCs w:val="28"/>
        </w:rPr>
      </w:pPr>
      <w:r>
        <w:rPr>
          <w:rFonts w:ascii="Times New Roman" w:hAnsi="Times New Roman"/>
          <w:b/>
          <w:bCs/>
          <w:sz w:val="28"/>
          <w:szCs w:val="28"/>
        </w:rPr>
        <w:t xml:space="preserve">            </w:t>
      </w:r>
      <w:r>
        <w:rPr>
          <w:rFonts w:ascii="Times New Roman" w:hAnsi="Times New Roman"/>
          <w:b/>
          <w:bCs/>
          <w:sz w:val="28"/>
          <w:szCs w:val="28"/>
        </w:rPr>
        <w:t>от</w:t>
      </w:r>
      <w:r>
        <w:rPr>
          <w:rFonts w:ascii="Times New Roman" w:hAnsi="Times New Roman"/>
          <w:sz w:val="28"/>
          <w:szCs w:val="28"/>
        </w:rPr>
        <w:t xml:space="preserve"> </w:t>
      </w:r>
      <w:r>
        <w:rPr>
          <w:rFonts w:ascii="Times New Roman" w:hAnsi="Times New Roman"/>
          <w:sz w:val="28"/>
          <w:szCs w:val="28"/>
        </w:rPr>
        <w:t>24.09.2025</w:t>
      </w:r>
      <w:r>
        <w:rPr>
          <w:rFonts w:ascii="Times New Roman" w:hAnsi="Times New Roman"/>
          <w:sz w:val="28"/>
          <w:szCs w:val="28"/>
        </w:rPr>
        <w:t xml:space="preserve"> </w:t>
      </w:r>
      <w:r>
        <w:rPr>
          <w:rFonts w:ascii="Times New Roman" w:hAnsi="Times New Roman"/>
          <w:b/>
          <w:sz w:val="28"/>
          <w:szCs w:val="28"/>
        </w:rPr>
        <w:t>№</w:t>
      </w:r>
      <w:r>
        <w:rPr>
          <w:rFonts w:ascii="Times New Roman" w:hAnsi="Times New Roman"/>
          <w:sz w:val="28"/>
          <w:szCs w:val="28"/>
        </w:rPr>
        <w:t xml:space="preserve"> </w:t>
      </w:r>
      <w:r>
        <w:rPr>
          <w:rFonts w:ascii="Times New Roman" w:hAnsi="Times New Roman"/>
          <w:sz w:val="28"/>
          <w:szCs w:val="28"/>
        </w:rPr>
        <w:t>876</w:t>
      </w:r>
    </w:p>
    <w:p>
      <w:pPr>
        <w:pStyle w:val="ConsPlusNormal"/>
        <w:ind w:left="0" w:right="0" w:hanging="0"/>
        <w:jc w:val="left"/>
        <w:rPr>
          <w:sz w:val="28"/>
          <w:szCs w:val="28"/>
        </w:rPr>
      </w:pPr>
      <w:r>
        <w:rPr>
          <w:sz w:val="28"/>
          <w:szCs w:val="28"/>
        </w:rPr>
      </w:r>
    </w:p>
    <w:p>
      <w:pPr>
        <w:pStyle w:val="ConsPlusNormal"/>
        <w:ind w:left="0" w:right="0" w:hanging="0"/>
        <w:jc w:val="left"/>
        <w:rPr>
          <w:sz w:val="28"/>
          <w:szCs w:val="28"/>
        </w:rPr>
      </w:pPr>
      <w:r>
        <w:rPr>
          <w:sz w:val="28"/>
          <w:szCs w:val="28"/>
        </w:rPr>
      </w:r>
    </w:p>
    <w:p>
      <w:pPr>
        <w:pStyle w:val="ConsPlusNormal"/>
        <w:widowControl w:val="false"/>
        <w:suppressAutoHyphens w:val="true"/>
        <w:bidi w:val="0"/>
        <w:spacing w:before="0" w:after="0"/>
        <w:ind w:left="0" w:right="4535" w:hanging="0"/>
        <w:jc w:val="both"/>
        <w:rPr>
          <w:sz w:val="28"/>
          <w:szCs w:val="28"/>
        </w:rPr>
      </w:pPr>
      <w:r>
        <w:rPr>
          <w:rFonts w:ascii="Times New Roman" w:hAnsi="Times New Roman"/>
          <w:b w:val="false"/>
          <w:bCs w:val="false"/>
          <w:color w:val="000000"/>
          <w:sz w:val="28"/>
          <w:szCs w:val="28"/>
        </w:rPr>
        <w:t xml:space="preserve">Об утверждении Положения </w:t>
      </w:r>
      <w:r>
        <w:rPr>
          <w:rFonts w:cs="Times New Roman" w:ascii="Times New Roman" w:hAnsi="Times New Roman"/>
          <w:b w:val="false"/>
          <w:bCs w:val="false"/>
          <w:color w:val="000000"/>
          <w:sz w:val="28"/>
          <w:szCs w:val="28"/>
        </w:rPr>
        <w:t>о порядке проведения антикоррупционной экспертизы муниципальных нормативных правовых актов (проектов муниципальных нормативных правовых актов) органов местного самоуправления городского округа Фрязино Московской области</w:t>
      </w:r>
    </w:p>
    <w:p>
      <w:pPr>
        <w:pStyle w:val="ConsPlusNormal"/>
        <w:ind w:firstLine="540"/>
        <w:jc w:val="both"/>
        <w:rPr>
          <w:rFonts w:ascii="Times New Roman" w:hAnsi="Times New Roman"/>
          <w:sz w:val="28"/>
          <w:szCs w:val="28"/>
        </w:rPr>
      </w:pPr>
      <w:r>
        <w:rPr>
          <w:rFonts w:ascii="Times New Roman" w:hAnsi="Times New Roman"/>
          <w:sz w:val="28"/>
          <w:szCs w:val="28"/>
        </w:rPr>
      </w:r>
    </w:p>
    <w:p>
      <w:pPr>
        <w:pStyle w:val="Normal"/>
        <w:widowControl/>
        <w:suppressAutoHyphens w:val="true"/>
        <w:bidi w:val="0"/>
        <w:spacing w:before="0" w:after="0"/>
        <w:ind w:left="0" w:right="0" w:firstLine="850"/>
        <w:jc w:val="both"/>
        <w:rPr/>
      </w:pPr>
      <w:r>
        <w:rPr>
          <w:rFonts w:ascii="Times New Roman" w:hAnsi="Times New Roman"/>
          <w:sz w:val="28"/>
          <w:szCs w:val="28"/>
        </w:rPr>
        <w:t xml:space="preserve">В соответствии с Федеральным </w:t>
      </w:r>
      <w:hyperlink r:id="rId3">
        <w:r>
          <w:rPr>
            <w:rFonts w:ascii="Times New Roman" w:hAnsi="Times New Roman"/>
            <w:sz w:val="28"/>
            <w:szCs w:val="28"/>
          </w:rPr>
          <w:t>законом</w:t>
        </w:r>
      </w:hyperlink>
      <w:r>
        <w:rPr>
          <w:rFonts w:ascii="Times New Roman" w:hAnsi="Times New Roman"/>
          <w:sz w:val="28"/>
          <w:szCs w:val="28"/>
        </w:rPr>
        <w:t xml:space="preserve"> от 17.07.2009 № 172-ФЗ «Об антикоррупционной экспертизе нормативных правовых актов и проектов нормативных правовых актов», Федеральным </w:t>
      </w:r>
      <w:hyperlink r:id="rId4">
        <w:r>
          <w:rPr>
            <w:rFonts w:ascii="Times New Roman" w:hAnsi="Times New Roman"/>
            <w:sz w:val="28"/>
            <w:szCs w:val="28"/>
          </w:rPr>
          <w:t>законом</w:t>
        </w:r>
      </w:hyperlink>
      <w:r>
        <w:rPr>
          <w:rFonts w:ascii="Times New Roman" w:hAnsi="Times New Roman"/>
          <w:sz w:val="28"/>
          <w:szCs w:val="28"/>
        </w:rPr>
        <w:t xml:space="preserve"> от 25.12.2008 № 273-ФЗ «О противодействии коррупции», Федеральным законом от 06.10.2003</w:t>
      </w:r>
      <w:r>
        <w:rPr>
          <w:rFonts w:ascii="Times New Roman" w:hAnsi="Times New Roman"/>
          <w:sz w:val="28"/>
          <w:szCs w:val="28"/>
          <w:lang w:val="en-US"/>
        </w:rPr>
        <w:t xml:space="preserve"> № 131-</w:t>
      </w:r>
      <w:r>
        <w:rPr>
          <w:rFonts w:ascii="Times New Roman" w:hAnsi="Times New Roman"/>
          <w:sz w:val="28"/>
          <w:szCs w:val="28"/>
        </w:rPr>
        <w:t>ФЗ «Об общих принципах организации местного самоуправления в Российской Федерации</w:t>
      </w:r>
      <w:bookmarkStart w:id="0" w:name="symbol-title31"/>
      <w:bookmarkEnd w:id="0"/>
      <w:r>
        <w:rPr>
          <w:rFonts w:ascii="Times New Roman" w:hAnsi="Times New Roman"/>
          <w:sz w:val="28"/>
          <w:szCs w:val="28"/>
        </w:rPr>
        <w:t xml:space="preserve">», постановлением Правительства Российской Федерации от 26.02.2010 № 96 «Об антикоррупционной экспертизе нормативных правовых актов и проектов нормативных правовых актов», </w:t>
      </w:r>
      <w:hyperlink r:id="rId5">
        <w:r>
          <w:rPr>
            <w:rFonts w:ascii="Times New Roman" w:hAnsi="Times New Roman"/>
            <w:sz w:val="28"/>
            <w:szCs w:val="28"/>
          </w:rPr>
          <w:t>Законом</w:t>
        </w:r>
      </w:hyperlink>
      <w:r>
        <w:rPr>
          <w:rFonts w:ascii="Times New Roman" w:hAnsi="Times New Roman"/>
          <w:sz w:val="28"/>
          <w:szCs w:val="28"/>
        </w:rPr>
        <w:t xml:space="preserve"> Московской области от 10.04.2009 № 31/2009-ОЗ «О мерах по противодействию коррупции в Московской области»,</w:t>
      </w:r>
      <w:r>
        <w:rPr>
          <w:rFonts w:ascii="Times New Roman" w:hAnsi="Times New Roman"/>
          <w:sz w:val="28"/>
          <w:szCs w:val="28"/>
          <w:lang w:val="en-US"/>
        </w:rPr>
        <w:t xml:space="preserve"> </w:t>
      </w:r>
      <w:r>
        <w:rPr>
          <w:rFonts w:ascii="Times New Roman" w:hAnsi="Times New Roman"/>
          <w:sz w:val="28"/>
          <w:szCs w:val="28"/>
        </w:rPr>
        <w:t xml:space="preserve"> Положением о правовом мониторинге в городском округе Фрязино, утвержденным решением Совета депутатов города Фрязино от 18.04.20132 № 205, руководствуясь Уставом городского округа Фрязино Московской области,</w:t>
      </w:r>
    </w:p>
    <w:p>
      <w:pPr>
        <w:pStyle w:val="Normal"/>
        <w:spacing w:before="60" w:after="0"/>
        <w:jc w:val="center"/>
        <w:rPr>
          <w:rFonts w:ascii="Times New Roman" w:hAnsi="Times New Roman" w:cs="Times New Roman"/>
          <w:b w:val="false"/>
          <w:bCs w:val="false"/>
        </w:rPr>
      </w:pPr>
      <w:r>
        <w:rPr>
          <w:rFonts w:cs="Times New Roman" w:ascii="Times New Roman" w:hAnsi="Times New Roman"/>
          <w:b w:val="false"/>
          <w:bCs w:val="false"/>
        </w:rPr>
      </w:r>
    </w:p>
    <w:p>
      <w:pPr>
        <w:pStyle w:val="Normal"/>
        <w:spacing w:before="0" w:after="0"/>
        <w:jc w:val="center"/>
        <w:rPr>
          <w:b/>
          <w:bCs/>
          <w:sz w:val="28"/>
          <w:szCs w:val="28"/>
        </w:rPr>
      </w:pPr>
      <w:r>
        <w:rPr>
          <w:rFonts w:cs="Times New Roman" w:ascii="Times New Roman" w:hAnsi="Times New Roman"/>
          <w:b/>
          <w:bCs/>
          <w:sz w:val="28"/>
          <w:szCs w:val="28"/>
        </w:rPr>
        <w:t>п о с т а н о в л я ю:</w:t>
      </w:r>
    </w:p>
    <w:p>
      <w:pPr>
        <w:pStyle w:val="Normal"/>
        <w:spacing w:before="0" w:after="0"/>
        <w:jc w:val="center"/>
        <w:rPr>
          <w:rFonts w:ascii="Times New Roman" w:hAnsi="Times New Roman" w:cs="Times New Roman"/>
        </w:rPr>
      </w:pPr>
      <w:r>
        <w:rPr>
          <w:rFonts w:cs="Times New Roman" w:ascii="Times New Roman" w:hAnsi="Times New Roman"/>
        </w:rPr>
      </w:r>
    </w:p>
    <w:p>
      <w:pPr>
        <w:pStyle w:val="ConsPlusNormal"/>
        <w:widowControl w:val="false"/>
        <w:suppressAutoHyphens w:val="true"/>
        <w:bidi w:val="0"/>
        <w:spacing w:before="0" w:after="0"/>
        <w:ind w:left="0" w:right="0" w:firstLine="850"/>
        <w:jc w:val="both"/>
        <w:rPr/>
      </w:pPr>
      <w:r>
        <w:rPr>
          <w:rFonts w:cs="Times New Roman" w:ascii="Times New Roman" w:hAnsi="Times New Roman"/>
          <w:sz w:val="28"/>
          <w:szCs w:val="28"/>
        </w:rPr>
        <w:t xml:space="preserve">1. </w:t>
      </w:r>
      <w:r>
        <w:rPr>
          <w:rFonts w:cs="Times New Roman" w:ascii="Times New Roman" w:hAnsi="Times New Roman"/>
          <w:color w:val="000000"/>
          <w:sz w:val="28"/>
          <w:szCs w:val="28"/>
        </w:rPr>
        <w:t xml:space="preserve">Утвердить </w:t>
      </w:r>
      <w:hyperlink w:anchor="Par29">
        <w:r>
          <w:rPr>
            <w:rFonts w:ascii="Times New Roman" w:hAnsi="Times New Roman"/>
            <w:sz w:val="28"/>
            <w:szCs w:val="28"/>
          </w:rPr>
          <w:t>Положение</w:t>
        </w:r>
      </w:hyperlink>
      <w:r>
        <w:rPr>
          <w:rFonts w:cs="Times New Roman" w:ascii="Times New Roman" w:hAnsi="Times New Roman"/>
          <w:color w:val="000000"/>
          <w:sz w:val="28"/>
          <w:szCs w:val="28"/>
        </w:rPr>
        <w:t xml:space="preserve"> </w:t>
      </w:r>
      <w:r>
        <w:rPr>
          <w:rFonts w:cs="Times New Roman" w:ascii="Times New Roman" w:hAnsi="Times New Roman"/>
          <w:b w:val="false"/>
          <w:bCs w:val="false"/>
          <w:color w:val="000000"/>
          <w:sz w:val="28"/>
          <w:szCs w:val="28"/>
        </w:rPr>
        <w:t>о порядке проведения антикоррупционной  экспертизы муниципальных нормативных правовых актов (проектов муниципальных нормативных правовых актов) органов местного самоуправления городского округа Фрязино Московской области</w:t>
      </w:r>
      <w:r>
        <w:rPr>
          <w:rFonts w:cs="Times New Roman" w:ascii="Times New Roman" w:hAnsi="Times New Roman"/>
          <w:color w:val="000000"/>
          <w:sz w:val="28"/>
          <w:szCs w:val="28"/>
        </w:rPr>
        <w:t xml:space="preserve"> (прилагается).</w:t>
      </w:r>
    </w:p>
    <w:p>
      <w:pPr>
        <w:pStyle w:val="ConsPlusNormal"/>
        <w:widowControl w:val="false"/>
        <w:tabs>
          <w:tab w:val="clear" w:pos="708"/>
          <w:tab w:val="left" w:pos="567" w:leader="none"/>
        </w:tabs>
        <w:suppressAutoHyphens w:val="true"/>
        <w:bidi w:val="0"/>
        <w:spacing w:before="0" w:after="0"/>
        <w:ind w:left="0" w:right="0" w:firstLine="850"/>
        <w:jc w:val="both"/>
        <w:rPr>
          <w:sz w:val="28"/>
          <w:szCs w:val="28"/>
        </w:rPr>
      </w:pPr>
      <w:r>
        <w:rPr>
          <w:rFonts w:cs="Times New Roman" w:ascii="Times New Roman" w:hAnsi="Times New Roman"/>
          <w:sz w:val="28"/>
          <w:szCs w:val="28"/>
        </w:rPr>
        <w:t>2. Признать утратившим силу п</w:t>
      </w:r>
      <w:r>
        <w:rPr>
          <w:rFonts w:cs="Times New Roman" w:ascii="Times New Roman" w:hAnsi="Times New Roman"/>
          <w:color w:val="000000"/>
          <w:sz w:val="28"/>
          <w:szCs w:val="28"/>
        </w:rPr>
        <w:t>остановление Главы города Фрязино Московской области от 26.01.2017 №</w:t>
      </w:r>
      <w:r>
        <w:rPr>
          <w:rFonts w:cs="Times New Roman" w:ascii="Times New Roman" w:hAnsi="Times New Roman"/>
          <w:color w:val="000000"/>
          <w:sz w:val="28"/>
          <w:szCs w:val="28"/>
          <w:lang w:val="en-US"/>
        </w:rPr>
        <w:t xml:space="preserve"> 42 </w:t>
      </w:r>
      <w:r>
        <w:rPr>
          <w:rFonts w:cs="Times New Roman" w:ascii="Times New Roman" w:hAnsi="Times New Roman"/>
          <w:color w:val="000000"/>
          <w:sz w:val="28"/>
          <w:szCs w:val="28"/>
        </w:rPr>
        <w:t>«Об утверждении положения о порядке проведения антикоррупционной экспертизы муниципальных нормативных правовых актов и их проект</w:t>
      </w:r>
      <w:bookmarkStart w:id="1" w:name="symbol-title"/>
      <w:bookmarkEnd w:id="1"/>
      <w:r>
        <w:rPr>
          <w:rFonts w:cs="Times New Roman" w:ascii="Times New Roman" w:hAnsi="Times New Roman"/>
          <w:color w:val="000000"/>
          <w:sz w:val="28"/>
          <w:szCs w:val="28"/>
        </w:rPr>
        <w:t>ов</w:t>
      </w:r>
      <w:r>
        <w:rPr>
          <w:rFonts w:cs="Times New Roman" w:ascii="Times New Roman" w:hAnsi="Times New Roman"/>
          <w:caps w:val="false"/>
          <w:smallCaps w:val="false"/>
          <w:color w:val="000000"/>
          <w:sz w:val="28"/>
          <w:szCs w:val="28"/>
        </w:rPr>
        <w:t>».</w:t>
      </w:r>
    </w:p>
    <w:p>
      <w:pPr>
        <w:sectPr>
          <w:type w:val="nextPage"/>
          <w:pgSz w:w="11906" w:h="16838"/>
          <w:pgMar w:left="1701" w:right="567" w:gutter="0" w:header="0" w:top="1134" w:footer="0" w:bottom="1361"/>
          <w:pgNumType w:start="1" w:fmt="decimal"/>
          <w:formProt w:val="false"/>
          <w:textDirection w:val="lrTb"/>
          <w:docGrid w:type="default" w:linePitch="299" w:charSpace="4096"/>
        </w:sectPr>
        <w:pStyle w:val="ConsPlusNormal"/>
        <w:widowControl w:val="false"/>
        <w:tabs>
          <w:tab w:val="clear" w:pos="708"/>
          <w:tab w:val="left" w:pos="567" w:leader="none"/>
        </w:tabs>
        <w:suppressAutoHyphens w:val="true"/>
        <w:bidi w:val="0"/>
        <w:spacing w:before="0" w:after="0"/>
        <w:ind w:left="0" w:right="0" w:firstLine="850"/>
        <w:jc w:val="both"/>
        <w:rPr>
          <w:sz w:val="28"/>
          <w:szCs w:val="28"/>
        </w:rPr>
      </w:pPr>
      <w:r>
        <w:rPr>
          <w:rFonts w:cs="Times New Roman" w:ascii="Times New Roman" w:hAnsi="Times New Roman"/>
          <w:sz w:val="28"/>
          <w:szCs w:val="28"/>
        </w:rPr>
        <w:t xml:space="preserve">3. Опубликовать настоящее постановление на официальном сайте органов  местного   самоуправления   городской   округ   Фрязино  Московской </w:t>
      </w:r>
    </w:p>
    <w:p>
      <w:pPr>
        <w:pStyle w:val="ConsPlusNormal"/>
        <w:widowControl w:val="false"/>
        <w:tabs>
          <w:tab w:val="clear" w:pos="708"/>
          <w:tab w:val="left" w:pos="675" w:leader="none"/>
        </w:tabs>
        <w:suppressAutoHyphens w:val="true"/>
        <w:bidi w:val="0"/>
        <w:spacing w:before="0" w:after="0"/>
        <w:ind w:left="567" w:right="0" w:hanging="0"/>
        <w:jc w:val="both"/>
        <w:rPr>
          <w:sz w:val="28"/>
          <w:szCs w:val="28"/>
        </w:rPr>
      </w:pPr>
      <w:r>
        <w:rPr>
          <w:rFonts w:cs="Times New Roman" w:ascii="Times New Roman" w:hAnsi="Times New Roman"/>
          <w:sz w:val="28"/>
          <w:szCs w:val="28"/>
        </w:rPr>
        <w:t>области в информационно-телекоммуникационной сети Интернет.</w:t>
      </w:r>
    </w:p>
    <w:p>
      <w:pPr>
        <w:pStyle w:val="ConsPlusNormal"/>
        <w:widowControl w:val="false"/>
        <w:tabs>
          <w:tab w:val="clear" w:pos="708"/>
          <w:tab w:val="left" w:pos="567" w:leader="none"/>
        </w:tabs>
        <w:suppressAutoHyphens w:val="true"/>
        <w:bidi w:val="0"/>
        <w:spacing w:before="0" w:after="0"/>
        <w:ind w:left="567" w:right="0" w:firstLine="850"/>
        <w:jc w:val="both"/>
        <w:rPr>
          <w:sz w:val="28"/>
          <w:szCs w:val="28"/>
        </w:rPr>
      </w:pPr>
      <w:r>
        <w:rPr>
          <w:rFonts w:cs="Times New Roman" w:ascii="Times New Roman" w:hAnsi="Times New Roman"/>
          <w:sz w:val="28"/>
          <w:szCs w:val="28"/>
        </w:rPr>
        <w:t>4. Назначить ответственным за исполнение настоящего постановления начальника управления правового и кадрового обеспечения администрации городского округа Фрязино Глинщикову А.В.</w:t>
      </w:r>
    </w:p>
    <w:p>
      <w:pPr>
        <w:pStyle w:val="ConsPlusNormal"/>
        <w:widowControl w:val="false"/>
        <w:tabs>
          <w:tab w:val="clear" w:pos="708"/>
          <w:tab w:val="left" w:pos="709" w:leader="none"/>
        </w:tabs>
        <w:suppressAutoHyphens w:val="true"/>
        <w:bidi w:val="0"/>
        <w:spacing w:before="0" w:after="0"/>
        <w:ind w:left="567" w:right="0" w:firstLine="850"/>
        <w:jc w:val="both"/>
        <w:rPr>
          <w:sz w:val="28"/>
          <w:szCs w:val="28"/>
        </w:rPr>
      </w:pPr>
      <w:r>
        <w:rPr>
          <w:rFonts w:cs="Times New Roman" w:ascii="Times New Roman" w:hAnsi="Times New Roman"/>
          <w:sz w:val="28"/>
          <w:szCs w:val="28"/>
        </w:rPr>
        <w:t>5. Контроль за исполнением настоящего постановления возложить на заместителя главы городского округа Фрязино Силаеву Н.В.</w:t>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jc w:val="both"/>
        <w:rPr>
          <w:rFonts w:ascii="Times New Roman" w:hAnsi="Times New Roman" w:cs="Times New Roman"/>
          <w:sz w:val="28"/>
          <w:szCs w:val="28"/>
        </w:rPr>
      </w:pPr>
      <w:r>
        <w:rPr>
          <w:rFonts w:cs="Times New Roman" w:ascii="Times New Roman" w:hAnsi="Times New Roman"/>
          <w:sz w:val="28"/>
          <w:szCs w:val="28"/>
        </w:rPr>
      </w:r>
    </w:p>
    <w:p>
      <w:pPr>
        <w:pStyle w:val="Normal"/>
        <w:widowControl/>
        <w:suppressAutoHyphens w:val="true"/>
        <w:bidi w:val="0"/>
        <w:spacing w:before="0" w:after="0"/>
        <w:ind w:left="567" w:right="0" w:hanging="0"/>
        <w:jc w:val="both"/>
        <w:rPr>
          <w:sz w:val="28"/>
          <w:szCs w:val="28"/>
        </w:rPr>
      </w:pPr>
      <w:r>
        <w:rPr>
          <w:rFonts w:cs="Times New Roman" w:ascii="Times New Roman" w:hAnsi="Times New Roman"/>
          <w:sz w:val="28"/>
          <w:szCs w:val="28"/>
        </w:rPr>
        <w:t>Глава городского округа Фрязино                                                     Д.Р. Воробьев</w:t>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Normal"/>
        <w:tabs>
          <w:tab w:val="clear" w:pos="708"/>
          <w:tab w:val="left" w:pos="1005" w:leader="none"/>
        </w:tabs>
        <w:ind w:left="4253" w:hanging="0"/>
        <w:rPr>
          <w:rFonts w:ascii="Times New Roman" w:hAnsi="Times New Roman" w:cs="Times New Roman"/>
          <w:spacing w:val="2"/>
          <w:sz w:val="28"/>
          <w:szCs w:val="28"/>
        </w:rPr>
      </w:pPr>
      <w:r>
        <w:rPr>
          <w:rFonts w:cs="Times New Roman" w:ascii="Times New Roman" w:hAnsi="Times New Roman"/>
          <w:spacing w:val="2"/>
          <w:sz w:val="28"/>
          <w:szCs w:val="28"/>
        </w:rPr>
      </w:r>
    </w:p>
    <w:p>
      <w:pPr>
        <w:pStyle w:val="ConsPlusNormal"/>
        <w:numPr>
          <w:ilvl w:val="0"/>
          <w:numId w:val="0"/>
        </w:numPr>
        <w:ind w:left="5664" w:hanging="0"/>
        <w:jc w:val="both"/>
        <w:outlineLvl w:val="0"/>
        <w:rPr>
          <w:sz w:val="28"/>
          <w:szCs w:val="28"/>
        </w:rPr>
      </w:pPr>
      <w:r>
        <w:rPr>
          <w:rFonts w:cs="Times New Roman" w:ascii="Times New Roman" w:hAnsi="Times New Roman"/>
          <w:sz w:val="28"/>
          <w:szCs w:val="28"/>
        </w:rPr>
        <w:t>УТВЕРЖДЕНО</w:t>
      </w:r>
    </w:p>
    <w:p>
      <w:pPr>
        <w:pStyle w:val="ConsPlusNormal"/>
        <w:ind w:left="5664" w:hanging="0"/>
        <w:jc w:val="both"/>
        <w:rPr>
          <w:sz w:val="28"/>
          <w:szCs w:val="28"/>
        </w:rPr>
      </w:pPr>
      <w:r>
        <w:rPr>
          <w:rFonts w:cs="Times New Roman" w:ascii="Times New Roman" w:hAnsi="Times New Roman"/>
          <w:sz w:val="28"/>
          <w:szCs w:val="28"/>
        </w:rPr>
        <w:t>постановлением Администрации городского округа Фрязино</w:t>
      </w:r>
    </w:p>
    <w:p>
      <w:pPr>
        <w:pStyle w:val="ConsPlusNormal"/>
        <w:ind w:left="5664" w:hanging="0"/>
        <w:jc w:val="both"/>
        <w:rPr>
          <w:sz w:val="28"/>
          <w:szCs w:val="28"/>
        </w:rPr>
      </w:pPr>
      <w:r>
        <w:rPr>
          <w:rFonts w:cs="Times New Roman" w:ascii="Times New Roman" w:hAnsi="Times New Roman"/>
          <w:sz w:val="28"/>
          <w:szCs w:val="28"/>
        </w:rPr>
        <w:t xml:space="preserve">от </w:t>
      </w:r>
      <w:r>
        <w:rPr>
          <w:rFonts w:cs="Times New Roman" w:ascii="Times New Roman" w:hAnsi="Times New Roman"/>
          <w:sz w:val="28"/>
          <w:szCs w:val="28"/>
        </w:rPr>
        <w:t>24.09.2025</w:t>
      </w:r>
      <w:r>
        <w:rPr>
          <w:rFonts w:cs="Times New Roman" w:ascii="Times New Roman" w:hAnsi="Times New Roman"/>
          <w:sz w:val="28"/>
          <w:szCs w:val="28"/>
        </w:rPr>
        <w:t xml:space="preserve"> № </w:t>
      </w:r>
      <w:r>
        <w:rPr>
          <w:rFonts w:cs="Times New Roman" w:ascii="Times New Roman" w:hAnsi="Times New Roman"/>
          <w:sz w:val="28"/>
          <w:szCs w:val="28"/>
        </w:rPr>
        <w:t>876</w:t>
      </w:r>
    </w:p>
    <w:p>
      <w:pPr>
        <w:pStyle w:val="ConsPlusNormal"/>
        <w:ind w:left="5664" w:hanging="0"/>
        <w:jc w:val="both"/>
        <w:rPr>
          <w:sz w:val="28"/>
          <w:szCs w:val="28"/>
        </w:rPr>
      </w:pPr>
      <w:r>
        <w:rPr>
          <w:sz w:val="28"/>
          <w:szCs w:val="28"/>
        </w:rPr>
      </w:r>
    </w:p>
    <w:p>
      <w:pPr>
        <w:pStyle w:val="Normal"/>
        <w:ind w:left="0" w:right="0" w:hanging="0"/>
        <w:jc w:val="center"/>
        <w:rPr>
          <w:color w:val="000000"/>
          <w:sz w:val="28"/>
          <w:szCs w:val="28"/>
        </w:rPr>
      </w:pPr>
      <w:r>
        <w:rPr>
          <w:color w:val="000000"/>
          <w:sz w:val="28"/>
          <w:szCs w:val="28"/>
        </w:rPr>
      </w:r>
    </w:p>
    <w:p>
      <w:pPr>
        <w:pStyle w:val="Normal"/>
        <w:ind w:left="0" w:right="0" w:hanging="0"/>
        <w:jc w:val="center"/>
        <w:rPr>
          <w:sz w:val="28"/>
          <w:szCs w:val="28"/>
        </w:rPr>
      </w:pPr>
      <w:r>
        <w:rPr>
          <w:rFonts w:ascii="Times New Roman" w:hAnsi="Times New Roman"/>
          <w:b w:val="false"/>
          <w:bCs w:val="false"/>
          <w:color w:val="000000"/>
          <w:sz w:val="28"/>
          <w:szCs w:val="28"/>
        </w:rPr>
        <w:t xml:space="preserve">Положение </w:t>
      </w:r>
    </w:p>
    <w:p>
      <w:pPr>
        <w:pStyle w:val="ConsPlusNormal"/>
        <w:ind w:left="0" w:right="0" w:hanging="0"/>
        <w:jc w:val="center"/>
        <w:rPr>
          <w:sz w:val="28"/>
          <w:szCs w:val="28"/>
        </w:rPr>
      </w:pPr>
      <w:r>
        <w:rPr>
          <w:rFonts w:cs="Times New Roman" w:ascii="Times New Roman" w:hAnsi="Times New Roman"/>
          <w:b w:val="false"/>
          <w:bCs w:val="false"/>
          <w:color w:val="000000"/>
          <w:sz w:val="28"/>
          <w:szCs w:val="28"/>
        </w:rPr>
        <w:t xml:space="preserve">о порядке проведения антикоррупционной экспертизы муниципальных нормативных правовых актов (проектов муниципальных </w:t>
      </w:r>
    </w:p>
    <w:p>
      <w:pPr>
        <w:pStyle w:val="ConsPlusNormal"/>
        <w:ind w:left="0" w:right="0" w:hanging="0"/>
        <w:jc w:val="center"/>
        <w:rPr>
          <w:sz w:val="28"/>
          <w:szCs w:val="28"/>
        </w:rPr>
      </w:pPr>
      <w:r>
        <w:rPr>
          <w:rFonts w:cs="Times New Roman" w:ascii="Times New Roman" w:hAnsi="Times New Roman"/>
          <w:b w:val="false"/>
          <w:bCs w:val="false"/>
          <w:color w:val="000000"/>
          <w:sz w:val="28"/>
          <w:szCs w:val="28"/>
        </w:rPr>
        <w:t xml:space="preserve">нормативных правовых актов) органов местного самоуправления городского округа </w:t>
      </w:r>
    </w:p>
    <w:p>
      <w:pPr>
        <w:pStyle w:val="ConsPlusNormal"/>
        <w:ind w:left="0" w:right="0" w:hanging="0"/>
        <w:jc w:val="center"/>
        <w:rPr>
          <w:sz w:val="28"/>
          <w:szCs w:val="28"/>
        </w:rPr>
      </w:pPr>
      <w:r>
        <w:rPr>
          <w:rFonts w:ascii="Times New Roman" w:hAnsi="Times New Roman"/>
          <w:b w:val="false"/>
          <w:bCs w:val="false"/>
          <w:color w:val="000000"/>
          <w:sz w:val="28"/>
          <w:szCs w:val="28"/>
        </w:rPr>
        <w:t>Фрязино Московской области</w:t>
      </w:r>
    </w:p>
    <w:p>
      <w:pPr>
        <w:pStyle w:val="ConsPlusNormal"/>
        <w:ind w:firstLine="540"/>
        <w:jc w:val="center"/>
        <w:rPr>
          <w:rFonts w:ascii="Times New Roman" w:hAnsi="Times New Roman" w:cs="Times New Roman"/>
          <w:sz w:val="28"/>
          <w:szCs w:val="28"/>
        </w:rPr>
      </w:pPr>
      <w:r>
        <w:rPr>
          <w:rFonts w:cs="Times New Roman" w:ascii="Times New Roman" w:hAnsi="Times New Roman"/>
          <w:sz w:val="28"/>
          <w:szCs w:val="28"/>
        </w:rPr>
      </w:r>
    </w:p>
    <w:p>
      <w:pPr>
        <w:pStyle w:val="Normal"/>
        <w:rPr>
          <w:sz w:val="28"/>
          <w:szCs w:val="28"/>
        </w:rPr>
      </w:pPr>
      <w:r>
        <w:rPr>
          <w:sz w:val="28"/>
          <w:szCs w:val="28"/>
        </w:rPr>
      </w:r>
    </w:p>
    <w:p>
      <w:pPr>
        <w:pStyle w:val="Normal"/>
        <w:widowControl/>
        <w:suppressAutoHyphens w:val="true"/>
        <w:bidi w:val="0"/>
        <w:spacing w:before="0" w:after="0"/>
        <w:ind w:left="0" w:right="0" w:hanging="0"/>
        <w:jc w:val="center"/>
        <w:rPr>
          <w:sz w:val="28"/>
          <w:szCs w:val="28"/>
        </w:rPr>
      </w:pPr>
      <w:r>
        <w:rPr>
          <w:rFonts w:cs="Times New Roman" w:ascii="Times New Roman" w:hAnsi="Times New Roman"/>
          <w:sz w:val="28"/>
          <w:szCs w:val="28"/>
        </w:rPr>
        <w:t>1. Общие положения</w:t>
      </w:r>
    </w:p>
    <w:p>
      <w:pPr>
        <w:pStyle w:val="Normal"/>
        <w:widowControl/>
        <w:suppressAutoHyphens w:val="true"/>
        <w:bidi w:val="0"/>
        <w:spacing w:before="0" w:after="0"/>
        <w:ind w:left="0" w:right="0" w:hanging="0"/>
        <w:jc w:val="center"/>
        <w:rPr>
          <w:rFonts w:ascii="0" w:hAnsi="0"/>
          <w:sz w:val="28"/>
          <w:szCs w:val="28"/>
        </w:rPr>
      </w:pPr>
      <w:r>
        <w:rPr>
          <w:rFonts w:ascii="0" w:hAnsi="0"/>
          <w:sz w:val="28"/>
          <w:szCs w:val="28"/>
        </w:rPr>
      </w:r>
    </w:p>
    <w:p>
      <w:pPr>
        <w:pStyle w:val="ConsPlusNormal"/>
        <w:widowControl w:val="false"/>
        <w:suppressAutoHyphens w:val="true"/>
        <w:bidi w:val="0"/>
        <w:spacing w:before="0" w:after="0"/>
        <w:ind w:left="0" w:right="0" w:firstLine="709"/>
        <w:jc w:val="both"/>
        <w:rPr>
          <w:sz w:val="28"/>
          <w:szCs w:val="28"/>
        </w:rPr>
      </w:pPr>
      <w:r>
        <w:rPr>
          <w:rFonts w:ascii="Times New Roman" w:hAnsi="Times New Roman"/>
          <w:color w:val="0B0303"/>
          <w:sz w:val="28"/>
          <w:szCs w:val="28"/>
        </w:rPr>
        <w:t xml:space="preserve">1.1. </w:t>
      </w:r>
      <w:r>
        <w:rPr>
          <w:rFonts w:ascii="Times New Roman" w:hAnsi="Times New Roman"/>
          <w:b w:val="false"/>
          <w:i w:val="false"/>
          <w:strike w:val="false"/>
          <w:dstrike w:val="false"/>
          <w:color w:val="070707"/>
          <w:sz w:val="28"/>
          <w:szCs w:val="28"/>
          <w:u w:val="none"/>
        </w:rPr>
        <w:t>Настоящее Положение разработано в соответствии с федеральными законами от 25.12.2008 № 273-ФЗ «О противодействии коррупции», от 17.07.2009  № 172-ФЗ «Об антикоррупционной экспертизе нормативных правовых актов и проектов нормативных правовых актов», от 04.06.2018 № 145-ФЗ «О внесении изменения в статью 2 Федерального закона «Об антикоррупционной экспертизе нормативных правовых актов и проектов нормативных правовых актов», постановлением Правительства Российской Федерации от 26.02.2010 № 96 «Об антикоррупционной экспертизе нормативных правовых актов и проектов нормативных правовых актов», Законом Московской области № 31/2009-ОЗ «О мерах по противодействию коррупции в Московской области», Уставом городского округа Фрязино Московской области и устанавливает порядок проведения антикоррупционной экспертизы муниципальных нормативных правовых актов (проектов муниципальных нормативных правовых актов) органов местного самоуправления городского округа Фрязино Московской области (далее - антикоррупционная экспертиза).</w:t>
      </w:r>
    </w:p>
    <w:p>
      <w:pPr>
        <w:pStyle w:val="Normal"/>
        <w:widowControl w:val="false"/>
        <w:suppressAutoHyphens w:val="true"/>
        <w:bidi w:val="0"/>
        <w:spacing w:before="0" w:after="0"/>
        <w:ind w:left="0" w:right="0" w:firstLine="709"/>
        <w:jc w:val="both"/>
        <w:rPr>
          <w:sz w:val="28"/>
          <w:szCs w:val="28"/>
        </w:rPr>
      </w:pPr>
      <w:r>
        <w:rPr>
          <w:rFonts w:ascii="Times New Roman" w:hAnsi="Times New Roman"/>
          <w:color w:val="0B0303"/>
          <w:sz w:val="28"/>
          <w:szCs w:val="28"/>
        </w:rPr>
        <w:t xml:space="preserve">1.2. </w:t>
      </w:r>
      <w:r>
        <w:rPr>
          <w:rFonts w:ascii="Times New Roman" w:hAnsi="Times New Roman"/>
          <w:b w:val="false"/>
          <w:i w:val="false"/>
          <w:strike w:val="false"/>
          <w:dstrike w:val="false"/>
          <w:sz w:val="28"/>
          <w:szCs w:val="28"/>
          <w:u w:val="none"/>
        </w:rPr>
        <w:t>Антикоррупционной экспертизой является экспертиза муниципальных нормативных правовых актов (проектов муниципальных нормативных правовых актов) в целях выявления в них коррупциогенных факторов и их последующего устранения.</w:t>
      </w:r>
    </w:p>
    <w:p>
      <w:pPr>
        <w:pStyle w:val="Normal"/>
        <w:widowControl w:val="false"/>
        <w:suppressAutoHyphens w:val="true"/>
        <w:bidi w:val="0"/>
        <w:spacing w:before="0" w:after="0"/>
        <w:ind w:left="0" w:right="0" w:firstLine="709"/>
        <w:jc w:val="both"/>
        <w:rPr>
          <w:sz w:val="28"/>
          <w:szCs w:val="28"/>
        </w:rPr>
      </w:pPr>
      <w:r>
        <w:rPr>
          <w:rFonts w:ascii="Times New Roman" w:hAnsi="Times New Roman"/>
          <w:b w:val="false"/>
          <w:i w:val="false"/>
          <w:strike w:val="false"/>
          <w:dstrike w:val="false"/>
          <w:sz w:val="28"/>
          <w:szCs w:val="28"/>
          <w:u w:val="none"/>
        </w:rPr>
        <w:t>Антикоррупционная экспертиза направлена на предупреждение включения в проекты нормативных правовых актов органов местного самоуправления городского округа Фрязино Московской области положений, способствующих созданию условий для проявления коррупции, а также на выявление и устранение таких положений в нормативных правовых актах органов местного самоуправления городского округа Фрязино Московской области.</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color w:val="070707"/>
          <w:sz w:val="28"/>
          <w:szCs w:val="28"/>
          <w:u w:val="none"/>
        </w:rPr>
        <w:t>1.3. Основными принципами организации антикоррупционной экспертизы муниципальных нормативных правовых актов (проектов муниципальных нормативных правовых актов) являются:</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color w:val="070707"/>
          <w:sz w:val="28"/>
          <w:szCs w:val="28"/>
          <w:u w:val="none"/>
        </w:rPr>
        <w:t>1) обязательность проведения антикоррупционной экспертизы проектов муниципальных нормативных правовых актов;</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color w:val="070707"/>
          <w:sz w:val="28"/>
          <w:szCs w:val="28"/>
          <w:u w:val="none"/>
        </w:rPr>
        <w:t>2) оценка муниципального нормативного правового акта (проекта муниципального нормативного правового акта) во взаимосвязи с другими нормативными правовыми актами;</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color w:val="070707"/>
          <w:sz w:val="28"/>
          <w:szCs w:val="28"/>
          <w:u w:val="none"/>
        </w:rPr>
        <w:t>3) обоснованность, объективность и проверяемость результатов антикоррупционной экспертизы муниципальных нормативных правовых актов (проектов муниципальных нормативных правовых актов);</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color w:val="070707"/>
          <w:sz w:val="28"/>
          <w:szCs w:val="28"/>
          <w:u w:val="none"/>
        </w:rPr>
        <w:t>4) компетентность лиц, проводящих антикоррупционную экспертизу муниципальных нормативных правовых актов (проектов муниципальных нормативных правовых актов);</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color w:val="070707"/>
          <w:sz w:val="28"/>
          <w:szCs w:val="28"/>
          <w:u w:val="none"/>
        </w:rPr>
        <w:t>5) сотрудничество органов местного самоуправления городского округа Фрязино Московской области с органами прокуратуры, иными государственными органами и организациями, органами государственной власти, гражданами и институтами гражданского общества при проведении антикоррупционной экспертизы муниципальных нормативных правовых актов (проектов муниципальных нормативных правовых актов).</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color w:val="070707"/>
          <w:sz w:val="28"/>
          <w:szCs w:val="28"/>
          <w:u w:val="none"/>
        </w:rPr>
        <w:t>1.4. Коррупциогенными факторами являются положения нормативных правовых актов (проектов нормативных правовых актов), устанавливающие для правоприменителя необоснованно широкие пределы усмотрения или возможность необоснованного применения исключений из общих правил, а также положения, содержащие неопределенные, трудновыполнимые и (или) обременительные требования к гражданам и организациям и тем самым создающие условия для проявления коррупции.</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color w:val="070707"/>
          <w:sz w:val="28"/>
          <w:szCs w:val="28"/>
          <w:u w:val="none"/>
          <w:shd w:fill="auto" w:val="clear"/>
        </w:rPr>
        <w:t>1.5. Антикоррупционная экспертиза проводится Управлением правового и кадрового обеспечения администрации городского округа Фрязино (далее — Уполномоченный орган) в отношении принимаемых органами местного самоуправления городского округа Фрязино Московской области муниципальных нормативных правовых актов, их проектов.</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color w:val="070707"/>
          <w:sz w:val="28"/>
          <w:szCs w:val="28"/>
          <w:u w:val="none"/>
        </w:rPr>
        <w:t>1.6. Результаты антикоррупционной экспертизы отражаются в заключении о проведении антикоррупционной экспертизы муниципальных нормативных правовых актов (проектов муниципальных нормативных правовых актов) (далее - Заключение).</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color w:val="070707"/>
          <w:sz w:val="28"/>
          <w:szCs w:val="28"/>
          <w:u w:val="none"/>
        </w:rPr>
        <w:t>Заключение составляется Уполномоченным органом по форме согласно приложению к настоящему Положению. Заключение подлежит учету и хранению в  Уполномоченном органе.</w:t>
      </w:r>
    </w:p>
    <w:p>
      <w:pPr>
        <w:pStyle w:val="Normal"/>
        <w:widowControl w:val="false"/>
        <w:suppressAutoHyphens w:val="true"/>
        <w:bidi w:val="0"/>
        <w:spacing w:before="0" w:after="0"/>
        <w:ind w:left="0" w:right="0" w:firstLine="709"/>
        <w:jc w:val="both"/>
        <w:rPr>
          <w:rFonts w:ascii="Times New Roman" w:hAnsi="Times New Roman"/>
          <w:color w:val="070707"/>
          <w:sz w:val="28"/>
          <w:szCs w:val="28"/>
        </w:rPr>
      </w:pPr>
      <w:r>
        <w:rPr>
          <w:rFonts w:ascii="Times New Roman" w:hAnsi="Times New Roman"/>
          <w:color w:val="070707"/>
          <w:sz w:val="28"/>
          <w:szCs w:val="28"/>
        </w:rPr>
      </w:r>
    </w:p>
    <w:p>
      <w:pPr>
        <w:pStyle w:val="ConsPlusNormal"/>
        <w:widowControl w:val="false"/>
        <w:suppressAutoHyphens w:val="true"/>
        <w:bidi w:val="0"/>
        <w:spacing w:before="0" w:after="0"/>
        <w:ind w:left="0" w:right="0" w:hanging="0"/>
        <w:jc w:val="center"/>
        <w:rPr>
          <w:sz w:val="28"/>
          <w:szCs w:val="28"/>
        </w:rPr>
      </w:pPr>
      <w:r>
        <w:rPr>
          <w:rFonts w:ascii="Times New Roman" w:hAnsi="Times New Roman"/>
          <w:color w:val="0B0303"/>
          <w:sz w:val="28"/>
          <w:szCs w:val="28"/>
        </w:rPr>
        <w:t>2. Порядок проведения антикоррупционной экспертизы</w:t>
      </w:r>
    </w:p>
    <w:p>
      <w:pPr>
        <w:pStyle w:val="ConsPlusNormal"/>
        <w:widowControl w:val="false"/>
        <w:suppressAutoHyphens w:val="true"/>
        <w:bidi w:val="0"/>
        <w:spacing w:before="0" w:after="0"/>
        <w:ind w:left="0" w:right="0" w:hanging="0"/>
        <w:jc w:val="center"/>
        <w:rPr>
          <w:sz w:val="28"/>
          <w:szCs w:val="28"/>
        </w:rPr>
      </w:pPr>
      <w:r>
        <w:rPr>
          <w:rFonts w:ascii="Times New Roman" w:hAnsi="Times New Roman"/>
          <w:color w:val="0B0303"/>
          <w:sz w:val="28"/>
          <w:szCs w:val="28"/>
        </w:rPr>
        <w:t xml:space="preserve">проектов </w:t>
      </w:r>
      <w:r>
        <w:rPr>
          <w:rFonts w:ascii="Times New Roman" w:hAnsi="Times New Roman"/>
          <w:b w:val="false"/>
          <w:i w:val="false"/>
          <w:strike w:val="false"/>
          <w:dstrike w:val="false"/>
          <w:color w:val="070707"/>
          <w:sz w:val="28"/>
          <w:szCs w:val="28"/>
          <w:u w:val="none"/>
        </w:rPr>
        <w:t>муниципальных нормативных правовых актов</w:t>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sz w:val="28"/>
          <w:szCs w:val="28"/>
          <w:u w:val="none"/>
        </w:rPr>
        <w:t xml:space="preserve">2.1. Антикоррупционная экспертиза проектов </w:t>
      </w:r>
      <w:r>
        <w:rPr>
          <w:rFonts w:ascii="Times New Roman" w:hAnsi="Times New Roman"/>
          <w:b w:val="false"/>
          <w:i w:val="false"/>
          <w:strike w:val="false"/>
          <w:dstrike w:val="false"/>
          <w:color w:val="070707"/>
          <w:sz w:val="28"/>
          <w:szCs w:val="28"/>
          <w:u w:val="none"/>
        </w:rPr>
        <w:t xml:space="preserve">муниципальных нормативных правовых актов </w:t>
      </w:r>
      <w:r>
        <w:rPr>
          <w:rFonts w:ascii="Times New Roman" w:hAnsi="Times New Roman"/>
          <w:b w:val="false"/>
          <w:i w:val="false"/>
          <w:strike w:val="false"/>
          <w:dstrike w:val="false"/>
          <w:sz w:val="28"/>
          <w:szCs w:val="28"/>
          <w:u w:val="none"/>
        </w:rPr>
        <w:t>проводится Уполномоченным органом одновременно с осуществлением правовой экспертизы проектов муниципальных нормативных правовых актов.</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sz w:val="28"/>
          <w:szCs w:val="28"/>
          <w:u w:val="none"/>
        </w:rPr>
        <w:t xml:space="preserve">2.1.1. Проекты </w:t>
      </w:r>
      <w:r>
        <w:rPr>
          <w:rFonts w:ascii="Times New Roman" w:hAnsi="Times New Roman"/>
          <w:b w:val="false"/>
          <w:i w:val="false"/>
          <w:strike w:val="false"/>
          <w:dstrike w:val="false"/>
          <w:color w:val="070707"/>
          <w:sz w:val="28"/>
          <w:szCs w:val="28"/>
          <w:u w:val="none"/>
        </w:rPr>
        <w:t>муниципальных нормативных правовых актов</w:t>
      </w:r>
      <w:r>
        <w:rPr>
          <w:rFonts w:ascii="Times New Roman" w:hAnsi="Times New Roman"/>
          <w:b w:val="false"/>
          <w:i w:val="false"/>
          <w:strike w:val="false"/>
          <w:dstrike w:val="false"/>
          <w:sz w:val="28"/>
          <w:szCs w:val="28"/>
          <w:u w:val="none"/>
        </w:rPr>
        <w:t>, согласованные должностными лицами и руководителями структурных подразделений, отраслевых (функциональных) органов Администрации городского округа Фрязино, передаются в Уполномоченный орган с приложением всех документов, в соответствии с которыми или во исполнение которых они подготовлены.</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sz w:val="28"/>
          <w:szCs w:val="28"/>
          <w:u w:val="none"/>
        </w:rPr>
        <w:t xml:space="preserve">Антикоррупционная экспертиза проектов </w:t>
      </w:r>
      <w:r>
        <w:rPr>
          <w:rFonts w:ascii="Times New Roman" w:hAnsi="Times New Roman"/>
          <w:b w:val="false"/>
          <w:i w:val="false"/>
          <w:strike w:val="false"/>
          <w:dstrike w:val="false"/>
          <w:color w:val="070707"/>
          <w:sz w:val="28"/>
          <w:szCs w:val="28"/>
          <w:u w:val="none"/>
        </w:rPr>
        <w:t xml:space="preserve">муниципальных нормативных правовых актов </w:t>
      </w:r>
      <w:r>
        <w:rPr>
          <w:rFonts w:ascii="Times New Roman" w:hAnsi="Times New Roman"/>
          <w:b w:val="false"/>
          <w:i w:val="false"/>
          <w:strike w:val="false"/>
          <w:dstrike w:val="false"/>
          <w:sz w:val="28"/>
          <w:szCs w:val="28"/>
          <w:u w:val="none"/>
        </w:rPr>
        <w:t>без приложения указанных документов не проводится, а проекты возвращаются разработчику проекта муниципального нормативного правового акта.</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sz w:val="28"/>
          <w:szCs w:val="28"/>
          <w:u w:val="none"/>
        </w:rPr>
        <w:t xml:space="preserve">2.1.2. Антикоррупционная экспертиза проектов </w:t>
      </w:r>
      <w:r>
        <w:rPr>
          <w:rFonts w:ascii="Times New Roman" w:hAnsi="Times New Roman"/>
          <w:b w:val="false"/>
          <w:i w:val="false"/>
          <w:strike w:val="false"/>
          <w:dstrike w:val="false"/>
          <w:color w:val="070707"/>
          <w:sz w:val="28"/>
          <w:szCs w:val="28"/>
          <w:u w:val="none"/>
        </w:rPr>
        <w:t>муниципальных нормативных правовых актов</w:t>
      </w:r>
      <w:r>
        <w:rPr>
          <w:rFonts w:ascii="Times New Roman" w:hAnsi="Times New Roman"/>
          <w:b w:val="false"/>
          <w:i w:val="false"/>
          <w:strike w:val="false"/>
          <w:dstrike w:val="false"/>
          <w:sz w:val="28"/>
          <w:szCs w:val="28"/>
          <w:u w:val="none"/>
        </w:rPr>
        <w:t xml:space="preserve"> проводится Уполномоченным органом в течение 5 (пяти) календарных дней со дня его поступления в Уполномоченный орган. Исполнитель проекта </w:t>
      </w:r>
      <w:r>
        <w:rPr>
          <w:rFonts w:ascii="Times New Roman" w:hAnsi="Times New Roman"/>
          <w:b w:val="false"/>
          <w:i w:val="false"/>
          <w:strike w:val="false"/>
          <w:dstrike w:val="false"/>
          <w:color w:val="070707"/>
          <w:sz w:val="28"/>
          <w:szCs w:val="28"/>
          <w:u w:val="none"/>
        </w:rPr>
        <w:t xml:space="preserve">муниципального нормативного правового акта </w:t>
      </w:r>
      <w:r>
        <w:rPr>
          <w:rFonts w:ascii="Times New Roman" w:hAnsi="Times New Roman"/>
          <w:b w:val="false"/>
          <w:i w:val="false"/>
          <w:strike w:val="false"/>
          <w:dstrike w:val="false"/>
          <w:sz w:val="28"/>
          <w:szCs w:val="28"/>
          <w:u w:val="none"/>
        </w:rPr>
        <w:t xml:space="preserve">может привлекаться для дачи пояснений по проекту </w:t>
      </w:r>
      <w:r>
        <w:rPr>
          <w:rFonts w:ascii="Times New Roman" w:hAnsi="Times New Roman"/>
          <w:b w:val="false"/>
          <w:i w:val="false"/>
          <w:strike w:val="false"/>
          <w:dstrike w:val="false"/>
          <w:color w:val="070707"/>
          <w:sz w:val="28"/>
          <w:szCs w:val="28"/>
          <w:u w:val="none"/>
        </w:rPr>
        <w:t>муниципального нормативного правового акта</w:t>
      </w:r>
      <w:r>
        <w:rPr>
          <w:rFonts w:ascii="Times New Roman" w:hAnsi="Times New Roman"/>
          <w:b w:val="false"/>
          <w:i w:val="false"/>
          <w:strike w:val="false"/>
          <w:dstrike w:val="false"/>
          <w:sz w:val="28"/>
          <w:szCs w:val="28"/>
          <w:u w:val="none"/>
        </w:rPr>
        <w:t>.</w:t>
      </w:r>
    </w:p>
    <w:p>
      <w:pPr>
        <w:pStyle w:val="Normal"/>
        <w:suppressAutoHyphens w:val="true"/>
        <w:bidi w:val="0"/>
        <w:spacing w:before="0" w:after="0"/>
        <w:ind w:left="0" w:right="0" w:firstLine="709"/>
        <w:jc w:val="both"/>
        <w:rPr/>
      </w:pPr>
      <w:r>
        <w:rPr>
          <w:rFonts w:ascii="Times New Roman" w:hAnsi="Times New Roman"/>
          <w:b w:val="false"/>
          <w:i w:val="false"/>
          <w:strike w:val="false"/>
          <w:dstrike w:val="false"/>
          <w:sz w:val="28"/>
          <w:szCs w:val="28"/>
          <w:u w:val="none"/>
        </w:rPr>
        <w:t xml:space="preserve">2.2. По результатам антикоррупционной экспертизы Уполномоченным органом готовится </w:t>
      </w:r>
      <w:hyperlink r:id="rId6">
        <w:r>
          <w:rPr>
            <w:rFonts w:ascii="Times New Roman" w:hAnsi="Times New Roman"/>
            <w:b w:val="false"/>
            <w:i w:val="false"/>
            <w:strike w:val="false"/>
            <w:dstrike w:val="false"/>
            <w:color w:val="070707"/>
            <w:sz w:val="28"/>
            <w:szCs w:val="28"/>
            <w:u w:val="none"/>
          </w:rPr>
          <w:t>Заключение</w:t>
        </w:r>
      </w:hyperlink>
      <w:r>
        <w:rPr>
          <w:rFonts w:ascii="Times New Roman" w:hAnsi="Times New Roman"/>
          <w:b w:val="false"/>
          <w:i w:val="false"/>
          <w:strike w:val="false"/>
          <w:dstrike w:val="false"/>
          <w:sz w:val="28"/>
          <w:szCs w:val="28"/>
          <w:u w:val="none"/>
        </w:rPr>
        <w:t>.</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sz w:val="28"/>
          <w:szCs w:val="28"/>
          <w:u w:val="none"/>
        </w:rPr>
        <w:t>Заключение должно быть подписано начальником Уполномоченного органа.</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sz w:val="28"/>
          <w:szCs w:val="28"/>
          <w:u w:val="none"/>
        </w:rPr>
        <w:t>2.3. При выявлении коррупциогенных факторов по результатам проведения антикоррупционной экспертизы Уполномоченным органом готовится правовое заключение, в котором содержится перечень выявленных коррупциогенных факторов с указанием их признаков и соответствующих пунктов (подпунктов) правовых актов, в которых эти факторы выявлены.</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sz w:val="28"/>
          <w:szCs w:val="28"/>
          <w:u w:val="none"/>
        </w:rPr>
        <w:t>2.4. Заключение по результатам антикоррупционной экспертизы содержит:</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sz w:val="28"/>
          <w:szCs w:val="28"/>
          <w:u w:val="none"/>
        </w:rPr>
        <w:t>а) дату составления заключения;</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sz w:val="28"/>
          <w:szCs w:val="28"/>
          <w:u w:val="none"/>
        </w:rPr>
        <w:t>б) основание проведения антикоррупционной экспертизы;</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sz w:val="28"/>
          <w:szCs w:val="28"/>
          <w:u w:val="none"/>
        </w:rPr>
        <w:t>в) наименование проекта муниципального нормативного правового акта с указанием разработчика данного муниципального нормативного правового акта;</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sz w:val="28"/>
          <w:szCs w:val="28"/>
          <w:u w:val="none"/>
        </w:rPr>
        <w:t>г) перечень коррупциогенных факторов в случае их выявления с указанием положений муниципального нормативного правового акта, в котором они содержатся, а также предложения о способах их устранения;</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sz w:val="28"/>
          <w:szCs w:val="28"/>
          <w:u w:val="none"/>
        </w:rPr>
        <w:t>д) вывод об отсутствии или наличии коррупциогенных факторов.</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sz w:val="28"/>
          <w:szCs w:val="28"/>
          <w:u w:val="none"/>
        </w:rPr>
        <w:t>2.5. Проект муниципального нормативного правового акта, содержащего коррупциогенные факторы, подлежит возврату на доработку структурному подразделению, отраслевому (функциональному) органу Администрации городского округа Фрязино, разработавшему данный проект муниципального нормативного правового акта.</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sz w:val="28"/>
          <w:szCs w:val="28"/>
          <w:u w:val="none"/>
        </w:rPr>
        <w:t>2.6. Структурное подразделение, отраслевой (функциональный) орган Администрации городского округа Фрязино, разработавший проект муниципального нормативного правового акта, в течение 3 (трех) календарных дней с даты его получения на доработку обязан принять меры по устранению коррупциогенных факторов и повторно внести проект муниципального нормативного правового акта на экспертизу в Уполномоченный орган.</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sz w:val="28"/>
          <w:szCs w:val="28"/>
          <w:u w:val="none"/>
        </w:rPr>
        <w:t>2.7. В случае внесения разработчиком в проект муниципального нормативного правового акта изменений после проведения антикоррупционной экспертизы проект муниципального нормативного правового акта подлежит повторной антикоррупционной экспертизе.</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sz w:val="28"/>
          <w:szCs w:val="28"/>
          <w:u w:val="none"/>
        </w:rPr>
        <w:t>2.8. Проекты муниципальных нормативных правовых актов, в которых коррупциогенные факторы не выявлены либо выявленные факторы устранены, подлежат согласованию Уполномоченным органом с указанием на отсутствие в проекте муниципального нормативного правового акта коррупциогенных факторов.</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sz w:val="28"/>
          <w:szCs w:val="28"/>
          <w:u w:val="none"/>
        </w:rPr>
        <w:t xml:space="preserve">2.9. После проведения Уполномоченным органом антикоррупционной экспертизы проекта муниципального нормативного правового акта, не позднее 2 (двух) рабочих дней проект </w:t>
      </w:r>
      <w:r>
        <w:rPr>
          <w:rFonts w:ascii="Times New Roman" w:hAnsi="Times New Roman"/>
          <w:b w:val="false"/>
          <w:i w:val="false"/>
          <w:strike w:val="false"/>
          <w:dstrike w:val="false"/>
          <w:color w:val="070707"/>
          <w:sz w:val="28"/>
          <w:szCs w:val="28"/>
          <w:u w:val="none"/>
        </w:rPr>
        <w:t xml:space="preserve">муниципального нормативного правового акта </w:t>
      </w:r>
      <w:r>
        <w:rPr>
          <w:rFonts w:ascii="Times New Roman" w:hAnsi="Times New Roman"/>
          <w:b w:val="false"/>
          <w:i w:val="false"/>
          <w:strike w:val="false"/>
          <w:dstrike w:val="false"/>
          <w:sz w:val="28"/>
          <w:szCs w:val="28"/>
          <w:u w:val="none"/>
        </w:rPr>
        <w:t>направляется его разработчиком в Щелковскую городскую прокуратуру для проведения антикоррупционной эксперитизы.</w:t>
      </w:r>
    </w:p>
    <w:p>
      <w:pPr>
        <w:pStyle w:val="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hanging="0"/>
        <w:jc w:val="center"/>
        <w:rPr>
          <w:sz w:val="28"/>
          <w:szCs w:val="28"/>
        </w:rPr>
      </w:pPr>
      <w:r>
        <w:rPr>
          <w:rFonts w:ascii="Times New Roman" w:hAnsi="Times New Roman"/>
          <w:color w:val="0B0303"/>
          <w:sz w:val="28"/>
          <w:szCs w:val="28"/>
        </w:rPr>
        <w:t xml:space="preserve">3. </w:t>
      </w:r>
      <w:r>
        <w:rPr>
          <w:rFonts w:ascii="Times New Roman" w:hAnsi="Times New Roman"/>
          <w:sz w:val="28"/>
          <w:szCs w:val="28"/>
        </w:rPr>
        <w:t xml:space="preserve">Порядок проведения антикоррупционной экспертизы муниципальных нормативных правовых актов </w:t>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Normal"/>
        <w:widowContro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color w:val="070707"/>
          <w:sz w:val="28"/>
          <w:szCs w:val="28"/>
          <w:u w:val="none"/>
          <w:shd w:fill="auto" w:val="clear"/>
        </w:rPr>
        <w:t>3.1. Антикоррупционная экспертиза муниципальных нормативных правовых актов органов местного самоуправления городского округа Фрязино Московской области осуществляется Уполномоченным органом по поручению Главы городского округа Фрязино, первых заместителей главы городского округа Фрязино, заместителей главы городского округа Фрязино, в случае поступления в адрес органов и (или) должностных лиц органов местного самоуправления городского округа Фрязино Московской области письменных обращений органов государственной власти, органов местного самоуправления, граждан и организаций (далее - заявитель) с информацией о возможной коррупциогенности указанного правового акта, полученной по результатам анализа практики его правоприменения, а также на основании мониторинга применения муниципальных нормативных правовых актов.</w:t>
      </w:r>
    </w:p>
    <w:p>
      <w:pPr>
        <w:pStyle w:val="Normal"/>
        <w:widowContro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color w:val="070707"/>
          <w:sz w:val="28"/>
          <w:szCs w:val="28"/>
          <w:u w:val="none"/>
        </w:rPr>
        <w:t>3.2. Руководители структурных подразделений, отраслевых (функциональных) органов Администрации городского округа Фрязино вправе внести Главе городского округа Фрязино, первым заместителям главы городского округа Фрязино, заместителям главы городского округа Фрязино предложение о проведении антикоррупционной экспертизы действующего муниципального нормативного правового акта.</w:t>
      </w:r>
    </w:p>
    <w:p>
      <w:pPr>
        <w:pStyle w:val="Normal"/>
        <w:widowContro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color w:val="070707"/>
          <w:sz w:val="28"/>
          <w:szCs w:val="28"/>
          <w:u w:val="none"/>
        </w:rPr>
        <w:t>3.3. Граждане и юридические лица вправе обратиться к Главе городского округа Фрязино с ходатайством о проведении антикоррупционной экспертизы действующего муниципального нормативного правового акта.</w:t>
      </w:r>
    </w:p>
    <w:p>
      <w:pPr>
        <w:pStyle w:val="Normal"/>
        <w:widowControl/>
        <w:suppressAutoHyphens w:val="true"/>
        <w:bidi w:val="0"/>
        <w:spacing w:before="0" w:after="0"/>
        <w:ind w:left="0" w:right="0" w:firstLine="709"/>
        <w:jc w:val="both"/>
        <w:rPr/>
      </w:pPr>
      <w:r>
        <w:rPr>
          <w:rFonts w:ascii="Times New Roman" w:hAnsi="Times New Roman"/>
          <w:b w:val="false"/>
          <w:i w:val="false"/>
          <w:strike w:val="false"/>
          <w:dstrike w:val="false"/>
          <w:color w:val="070707"/>
          <w:sz w:val="28"/>
          <w:szCs w:val="28"/>
          <w:u w:val="none"/>
        </w:rPr>
        <w:t>3.4. По результатам антикоррупционной экспертизы Уполномоченным органом готовится З</w:t>
      </w:r>
      <w:hyperlink r:id="rId7">
        <w:r>
          <w:rPr>
            <w:rFonts w:ascii="Times New Roman" w:hAnsi="Times New Roman"/>
            <w:b w:val="false"/>
            <w:i w:val="false"/>
            <w:strike w:val="false"/>
            <w:dstrike w:val="false"/>
            <w:color w:val="070707"/>
            <w:sz w:val="28"/>
            <w:szCs w:val="28"/>
            <w:u w:val="none"/>
          </w:rPr>
          <w:t>аключение</w:t>
        </w:r>
      </w:hyperlink>
      <w:r>
        <w:rPr>
          <w:rFonts w:ascii="Times New Roman" w:hAnsi="Times New Roman"/>
          <w:b w:val="false"/>
          <w:i w:val="false"/>
          <w:strike w:val="false"/>
          <w:dstrike w:val="false"/>
          <w:color w:val="070707"/>
          <w:sz w:val="28"/>
          <w:szCs w:val="28"/>
          <w:u w:val="none"/>
        </w:rPr>
        <w:t>.</w:t>
      </w:r>
    </w:p>
    <w:p>
      <w:pPr>
        <w:pStyle w:val="Normal"/>
        <w:widowContro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color w:val="070707"/>
          <w:sz w:val="28"/>
          <w:szCs w:val="28"/>
          <w:u w:val="none"/>
        </w:rPr>
        <w:t>3.5. При выявлении коррупциогенных факторов по результатам проведения антикоррупционной экспертизы Уполномоченным органом готовится правовое заключение, в котором содержится перечень выявленных коррупциогенных факторов с указанием их признаков и соответствующих пунктов (подпунктов) правовых актов, в которых эти факторы выявлены.</w:t>
      </w:r>
    </w:p>
    <w:p>
      <w:pPr>
        <w:pStyle w:val="Normal"/>
        <w:widowContro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color w:val="070707"/>
          <w:sz w:val="28"/>
          <w:szCs w:val="28"/>
          <w:u w:val="none"/>
        </w:rPr>
        <w:t>3.6. Экземпляр Заключения о коррупциогенности муниципального нормативного правового акта направляется разработчику муниципального нормативного правового акта не позднее следующего дня с момента его подписания, для подготовки проекта муниципального нормативного правового акта о внесении изменений в муниципальный нормативный правовой акт в соответствии с действующим законодательством либо признания его положений недействующими.</w:t>
      </w:r>
    </w:p>
    <w:p>
      <w:pPr>
        <w:pStyle w:val="Normal"/>
        <w:widowControl/>
        <w:numPr>
          <w:ilvl w:val="0"/>
          <w:numId w:val="0"/>
        </w:numPr>
        <w:suppressAutoHyphens w:val="true"/>
        <w:bidi w:val="0"/>
        <w:spacing w:before="0" w:after="0"/>
        <w:ind w:left="0" w:right="0" w:firstLine="709"/>
        <w:jc w:val="both"/>
        <w:outlineLvl w:val="0"/>
        <w:rPr>
          <w:rFonts w:ascii="Times New Roman" w:hAnsi="Times New Roman"/>
          <w:color w:val="070707"/>
          <w:sz w:val="28"/>
          <w:szCs w:val="28"/>
        </w:rPr>
      </w:pPr>
      <w:r>
        <w:rPr>
          <w:rFonts w:ascii="Times New Roman" w:hAnsi="Times New Roman"/>
          <w:color w:val="070707"/>
          <w:sz w:val="28"/>
          <w:szCs w:val="28"/>
        </w:rPr>
      </w:r>
    </w:p>
    <w:p>
      <w:pPr>
        <w:pStyle w:val="ConsPlusNormal"/>
        <w:widowControl w:val="false"/>
        <w:suppressAutoHyphens w:val="true"/>
        <w:bidi w:val="0"/>
        <w:spacing w:before="0" w:after="0"/>
        <w:ind w:left="0" w:right="0" w:hanging="0"/>
        <w:jc w:val="center"/>
        <w:rPr>
          <w:sz w:val="28"/>
          <w:szCs w:val="28"/>
        </w:rPr>
      </w:pPr>
      <w:r>
        <w:rPr>
          <w:rFonts w:ascii="Times New Roman" w:hAnsi="Times New Roman"/>
          <w:color w:val="0B0303"/>
          <w:sz w:val="28"/>
          <w:szCs w:val="28"/>
        </w:rPr>
        <w:t>4. Независимая антикоррупционная экспертиза</w:t>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color w:val="070707"/>
          <w:sz w:val="28"/>
          <w:szCs w:val="28"/>
          <w:u w:val="none"/>
        </w:rPr>
        <w:t>4.1. Независимая антикоррупционная экспертиза муниципальных нормативных правовых актов (проектов муниципальных нормативных правовых актов) проводится аккредитованными в соответствии с нормативными правовыми актами Российской Федерации юридическими лицами и физическими лицами в качестве независимых экспертов антикоррупционной экспертизы нормативных правовых актов и проектов нормативных правовых актов.</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color w:val="070707"/>
          <w:sz w:val="28"/>
          <w:szCs w:val="28"/>
          <w:u w:val="none"/>
        </w:rPr>
        <w:t>4.2. В отношении проектов муниципальных нормативных правовых актов, содержащих сведения, составляющих государственную тайну, или сведения конфиденциального характера, независимая антикоррупционная экспертиза не проводится.</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color w:val="070707"/>
          <w:sz w:val="28"/>
          <w:szCs w:val="28"/>
          <w:u w:val="none"/>
        </w:rPr>
        <w:t>4.3. Для проведения независимой антикоррупционной экспертизы проектов муниципальных нормативных правовых актов, затрагивающих права, свободы и обязанности человека и гражданина, устанавливающих правовой статус организаций или имеющих межведомственный характер, разработчик проекта муниципального нормативного правового акта обеспечивает его размещение в течение рабочего дня, соответствующего дню его направления на антикоррупционную экспертизу в Уполномоченный орган, на официальном сайте органов местного самоуправления муниципального образования городской округ Фрязино Московской области в информационно-телекоммуникационной сети Интернет (далее - Сайт) с указанием даты начала и окончания приема заключений по результатам независимой антикоррупционной экспертизы и адреса электронной почты для направления заключений.</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color w:val="070707"/>
          <w:sz w:val="28"/>
          <w:szCs w:val="28"/>
          <w:u w:val="none"/>
        </w:rPr>
        <w:t>4.4. Срок проведения независимой антикоррупционной экспертизы при размещении на Сайте не может составлять менее 7 (семи) рабочих дней.</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color w:val="070707"/>
          <w:sz w:val="28"/>
          <w:szCs w:val="28"/>
          <w:u w:val="none"/>
        </w:rPr>
        <w:t>4.5. Разработчик проекта муниципального нормативного правового акта контролирует наличие на Сайте проекта муниципального нормативного правового акта и необходимой информации, а также отслеживает поступление заключения независимого эксперта на адреса электронной почты, указанный при размещении на Сайте для направления заключений.</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color w:val="070707"/>
          <w:sz w:val="28"/>
          <w:szCs w:val="28"/>
          <w:u w:val="none"/>
        </w:rPr>
        <w:t>4.6. При внесении в текст проекта муниципального нормативного правового акта существенных изменений он подлежит повторному размещению на Сайте.</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color w:val="070707"/>
          <w:sz w:val="28"/>
          <w:szCs w:val="28"/>
          <w:u w:val="none"/>
        </w:rPr>
        <w:t>4.7. Заключение, составленное по результатам независимой антикоррупционной экспертизы, носит рекомендательный характер и подлежит обязательному рассмотрению в 30-дневный срок со дня его получения.</w:t>
      </w:r>
    </w:p>
    <w:p>
      <w:pPr>
        <w:pStyle w:val="Norma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color w:val="070707"/>
          <w:sz w:val="28"/>
          <w:szCs w:val="28"/>
          <w:u w:val="none"/>
        </w:rPr>
        <w:t>4.8. По результатам рассмотрения заключения гражданину или организации, проводившим независимую антикоррупционную экспертизу, направляется мотивированный ответ (за исключением случаев, когда в заключении отсутствует информация о выявленных коррупциогенных факторах, или предложений о способе устранения выявленных коррупциогенных факторов), в котором отражается учет результатов независимой антикоррупционной экспертизы и (или) причины несогласия с выявленным в муниципальном нормативном правовом акте или проекте муниципального нормативного правового акта коррупциогенным фактором.</w:t>
      </w:r>
    </w:p>
    <w:p>
      <w:pPr>
        <w:pStyle w:val="Normal"/>
        <w:widowControl w:val="false"/>
        <w:suppressAutoHyphens w:val="true"/>
        <w:bidi w:val="0"/>
        <w:spacing w:before="0" w:after="0"/>
        <w:ind w:left="0" w:right="0" w:firstLine="709"/>
        <w:jc w:val="both"/>
        <w:rPr>
          <w:sz w:val="28"/>
          <w:szCs w:val="28"/>
        </w:rPr>
      </w:pPr>
      <w:r>
        <w:rPr>
          <w:sz w:val="28"/>
          <w:szCs w:val="28"/>
        </w:rPr>
      </w:r>
    </w:p>
    <w:p>
      <w:pPr>
        <w:pStyle w:val="ConsPlusNormal"/>
        <w:widowControl w:val="false"/>
        <w:suppressAutoHyphens w:val="true"/>
        <w:bidi w:val="0"/>
        <w:spacing w:before="0" w:after="0"/>
        <w:ind w:left="0" w:right="0" w:firstLine="709"/>
        <w:jc w:val="both"/>
        <w:rPr>
          <w:rFonts w:ascii="Times New Roman" w:hAnsi="Times New Roman"/>
          <w:color w:val="070707"/>
          <w:sz w:val="28"/>
          <w:szCs w:val="28"/>
        </w:rPr>
      </w:pPr>
      <w:r>
        <w:rPr>
          <w:rFonts w:ascii="Times New Roman" w:hAnsi="Times New Roman"/>
          <w:color w:val="070707"/>
          <w:sz w:val="28"/>
          <w:szCs w:val="28"/>
        </w:rPr>
      </w:r>
    </w:p>
    <w:p>
      <w:pPr>
        <w:pStyle w:val="ConsPlusNormal"/>
        <w:widowControl w:val="false"/>
        <w:suppressAutoHyphens w:val="true"/>
        <w:bidi w:val="0"/>
        <w:spacing w:before="0" w:after="0"/>
        <w:ind w:left="0" w:right="0" w:firstLine="709"/>
        <w:jc w:val="both"/>
        <w:rPr>
          <w:rFonts w:ascii="Times New Roman" w:hAnsi="Times New Roman"/>
          <w:color w:val="070707"/>
          <w:sz w:val="28"/>
          <w:szCs w:val="28"/>
        </w:rPr>
      </w:pPr>
      <w:r>
        <w:rPr>
          <w:rFonts w:ascii="Times New Roman" w:hAnsi="Times New Roman"/>
          <w:color w:val="070707"/>
          <w:sz w:val="28"/>
          <w:szCs w:val="28"/>
        </w:rPr>
      </w:r>
    </w:p>
    <w:p>
      <w:pPr>
        <w:pStyle w:val="ConsPlusNormal"/>
        <w:widowControl w:val="false"/>
        <w:suppressAutoHyphens w:val="true"/>
        <w:bidi w:val="0"/>
        <w:spacing w:before="0" w:after="0"/>
        <w:ind w:left="0" w:right="0" w:firstLine="709"/>
        <w:jc w:val="both"/>
        <w:rPr>
          <w:rFonts w:ascii="Times New Roman" w:hAnsi="Times New Roman"/>
          <w:color w:val="070707"/>
          <w:sz w:val="28"/>
          <w:szCs w:val="28"/>
        </w:rPr>
      </w:pPr>
      <w:r>
        <w:rPr>
          <w:rFonts w:ascii="Times New Roman" w:hAnsi="Times New Roman"/>
          <w:color w:val="070707"/>
          <w:sz w:val="28"/>
          <w:szCs w:val="28"/>
        </w:rPr>
      </w:r>
    </w:p>
    <w:p>
      <w:pPr>
        <w:pStyle w:val="ConsPlusNormal"/>
        <w:widowControl w:val="false"/>
        <w:suppressAutoHyphens w:val="true"/>
        <w:bidi w:val="0"/>
        <w:spacing w:before="0" w:after="0"/>
        <w:ind w:left="0" w:right="0" w:firstLine="709"/>
        <w:jc w:val="both"/>
        <w:rPr>
          <w:rFonts w:ascii="Times New Roman" w:hAnsi="Times New Roman"/>
          <w:color w:val="070707"/>
          <w:sz w:val="28"/>
          <w:szCs w:val="28"/>
        </w:rPr>
      </w:pPr>
      <w:r>
        <w:rPr>
          <w:rFonts w:ascii="Times New Roman" w:hAnsi="Times New Roman"/>
          <w:color w:val="070707"/>
          <w:sz w:val="28"/>
          <w:szCs w:val="28"/>
        </w:rPr>
      </w:r>
    </w:p>
    <w:p>
      <w:pPr>
        <w:pStyle w:val="ConsPlusNormal"/>
        <w:widowControl w:val="false"/>
        <w:suppressAutoHyphens w:val="true"/>
        <w:bidi w:val="0"/>
        <w:spacing w:before="0" w:after="0"/>
        <w:ind w:left="0" w:right="0" w:firstLine="709"/>
        <w:jc w:val="both"/>
        <w:rPr>
          <w:rFonts w:ascii="Times New Roman" w:hAnsi="Times New Roman"/>
          <w:color w:val="070707"/>
          <w:sz w:val="28"/>
          <w:szCs w:val="28"/>
        </w:rPr>
      </w:pPr>
      <w:r>
        <w:rPr>
          <w:rFonts w:ascii="Times New Roman" w:hAnsi="Times New Roman"/>
          <w:color w:val="070707"/>
          <w:sz w:val="28"/>
          <w:szCs w:val="28"/>
        </w:rPr>
      </w:r>
    </w:p>
    <w:p>
      <w:pPr>
        <w:pStyle w:val="ConsPlusNormal"/>
        <w:widowControl w:val="false"/>
        <w:suppressAutoHyphens w:val="true"/>
        <w:bidi w:val="0"/>
        <w:spacing w:before="0" w:after="0"/>
        <w:ind w:left="0" w:right="0" w:firstLine="709"/>
        <w:jc w:val="both"/>
        <w:rPr>
          <w:rFonts w:ascii="Times New Roman" w:hAnsi="Times New Roman"/>
          <w:color w:val="070707"/>
          <w:sz w:val="28"/>
          <w:szCs w:val="28"/>
        </w:rPr>
      </w:pPr>
      <w:r>
        <w:rPr>
          <w:rFonts w:ascii="Times New Roman" w:hAnsi="Times New Roman"/>
          <w:color w:val="070707"/>
          <w:sz w:val="28"/>
          <w:szCs w:val="28"/>
        </w:rPr>
      </w:r>
    </w:p>
    <w:p>
      <w:pPr>
        <w:pStyle w:val="ConsPlusNormal"/>
        <w:widowControl w:val="false"/>
        <w:suppressAutoHyphens w:val="true"/>
        <w:bidi w:val="0"/>
        <w:spacing w:before="0" w:after="0"/>
        <w:ind w:left="0" w:right="0" w:firstLine="709"/>
        <w:jc w:val="both"/>
        <w:rPr>
          <w:rFonts w:ascii="Times New Roman" w:hAnsi="Times New Roman"/>
          <w:color w:val="070707"/>
          <w:sz w:val="28"/>
          <w:szCs w:val="28"/>
        </w:rPr>
      </w:pPr>
      <w:r>
        <w:rPr>
          <w:rFonts w:ascii="Times New Roman" w:hAnsi="Times New Roman"/>
          <w:color w:val="070707"/>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rmal"/>
        <w:widowControl w:val="false"/>
        <w:suppressAutoHyphens w:val="true"/>
        <w:bidi w:val="0"/>
        <w:spacing w:before="0" w:after="0"/>
        <w:ind w:left="5664" w:right="0" w:hanging="0"/>
        <w:jc w:val="left"/>
        <w:rPr>
          <w:sz w:val="28"/>
          <w:szCs w:val="28"/>
        </w:rPr>
      </w:pPr>
      <w:r>
        <w:rPr>
          <w:rFonts w:ascii="Times New Roman" w:hAnsi="Times New Roman"/>
          <w:color w:val="0B0303"/>
          <w:sz w:val="28"/>
          <w:szCs w:val="28"/>
        </w:rPr>
        <w:t>Приложение</w:t>
      </w:r>
    </w:p>
    <w:p>
      <w:pPr>
        <w:pStyle w:val="ConsPlusNormal"/>
        <w:widowControl w:val="false"/>
        <w:suppressAutoHyphens w:val="true"/>
        <w:bidi w:val="0"/>
        <w:spacing w:before="0" w:after="0"/>
        <w:ind w:left="5664" w:right="0" w:hanging="0"/>
        <w:jc w:val="left"/>
        <w:rPr>
          <w:sz w:val="28"/>
          <w:szCs w:val="28"/>
        </w:rPr>
      </w:pPr>
      <w:r>
        <w:rPr>
          <w:rFonts w:ascii="Times New Roman" w:hAnsi="Times New Roman"/>
          <w:color w:val="0B0303"/>
          <w:sz w:val="28"/>
          <w:szCs w:val="28"/>
        </w:rPr>
        <w:t xml:space="preserve">к Положению </w:t>
      </w:r>
      <w:r>
        <w:rPr>
          <w:rFonts w:cs="Times New Roman" w:ascii="Times New Roman" w:hAnsi="Times New Roman"/>
          <w:b w:val="false"/>
          <w:bCs w:val="false"/>
          <w:color w:val="000000"/>
          <w:sz w:val="28"/>
          <w:szCs w:val="28"/>
        </w:rPr>
        <w:t xml:space="preserve">о порядке проведения антикоррупционной </w:t>
      </w:r>
    </w:p>
    <w:p>
      <w:pPr>
        <w:pStyle w:val="ConsPlusNormal"/>
        <w:widowControl w:val="false"/>
        <w:suppressAutoHyphens w:val="true"/>
        <w:bidi w:val="0"/>
        <w:spacing w:before="0" w:after="0"/>
        <w:ind w:left="5664" w:right="0" w:hanging="0"/>
        <w:jc w:val="left"/>
        <w:rPr>
          <w:sz w:val="28"/>
          <w:szCs w:val="28"/>
        </w:rPr>
      </w:pPr>
      <w:r>
        <w:rPr>
          <w:rFonts w:cs="Times New Roman" w:ascii="Times New Roman" w:hAnsi="Times New Roman"/>
          <w:b w:val="false"/>
          <w:bCs w:val="false"/>
          <w:color w:val="000000"/>
          <w:sz w:val="28"/>
          <w:szCs w:val="28"/>
        </w:rPr>
        <w:t xml:space="preserve">экспертизы муниципальных нормативных </w:t>
      </w:r>
    </w:p>
    <w:p>
      <w:pPr>
        <w:pStyle w:val="ConsPlusNormal"/>
        <w:widowControl w:val="false"/>
        <w:suppressAutoHyphens w:val="true"/>
        <w:bidi w:val="0"/>
        <w:spacing w:before="0" w:after="0"/>
        <w:ind w:left="5664" w:right="0" w:hanging="0"/>
        <w:jc w:val="left"/>
        <w:rPr>
          <w:sz w:val="28"/>
          <w:szCs w:val="28"/>
        </w:rPr>
      </w:pPr>
      <w:r>
        <w:rPr>
          <w:rFonts w:cs="Times New Roman" w:ascii="Times New Roman" w:hAnsi="Times New Roman"/>
          <w:b w:val="false"/>
          <w:bCs w:val="false"/>
          <w:color w:val="000000"/>
          <w:sz w:val="28"/>
          <w:szCs w:val="28"/>
        </w:rPr>
        <w:t xml:space="preserve">правовых актов (проектов муниципальных </w:t>
      </w:r>
    </w:p>
    <w:p>
      <w:pPr>
        <w:pStyle w:val="ConsPlusNormal"/>
        <w:widowControl w:val="false"/>
        <w:suppressAutoHyphens w:val="true"/>
        <w:bidi w:val="0"/>
        <w:spacing w:before="0" w:after="0"/>
        <w:ind w:left="5664" w:right="0" w:hanging="0"/>
        <w:jc w:val="left"/>
        <w:rPr>
          <w:sz w:val="28"/>
          <w:szCs w:val="28"/>
        </w:rPr>
      </w:pPr>
      <w:r>
        <w:rPr>
          <w:rFonts w:cs="Times New Roman" w:ascii="Times New Roman" w:hAnsi="Times New Roman"/>
          <w:b w:val="false"/>
          <w:bCs w:val="false"/>
          <w:color w:val="000000"/>
          <w:sz w:val="28"/>
          <w:szCs w:val="28"/>
        </w:rPr>
        <w:t xml:space="preserve">нормативных правовых актов) органов </w:t>
      </w:r>
    </w:p>
    <w:p>
      <w:pPr>
        <w:pStyle w:val="ConsPlusNormal"/>
        <w:widowControl w:val="false"/>
        <w:suppressAutoHyphens w:val="true"/>
        <w:bidi w:val="0"/>
        <w:spacing w:before="0" w:after="0"/>
        <w:ind w:left="5664" w:right="0" w:hanging="0"/>
        <w:jc w:val="left"/>
        <w:rPr>
          <w:sz w:val="28"/>
          <w:szCs w:val="28"/>
        </w:rPr>
      </w:pPr>
      <w:r>
        <w:rPr>
          <w:rFonts w:cs="Times New Roman" w:ascii="Times New Roman" w:hAnsi="Times New Roman"/>
          <w:b w:val="false"/>
          <w:bCs w:val="false"/>
          <w:color w:val="000000"/>
          <w:sz w:val="28"/>
          <w:szCs w:val="28"/>
        </w:rPr>
        <w:t>местного самоуправления городского округа Фрязино Московской области</w:t>
      </w:r>
    </w:p>
    <w:p>
      <w:pPr>
        <w:pStyle w:val="ConsPlusNormal"/>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ConsPlusNonformat"/>
        <w:widowControl w:val="false"/>
        <w:suppressAutoHyphens w:val="true"/>
        <w:bidi w:val="0"/>
        <w:spacing w:before="0" w:after="0"/>
        <w:ind w:left="0" w:right="0" w:hanging="0"/>
        <w:jc w:val="center"/>
        <w:rPr>
          <w:sz w:val="28"/>
          <w:szCs w:val="28"/>
        </w:rPr>
      </w:pPr>
      <w:bookmarkStart w:id="2" w:name="Par83"/>
      <w:bookmarkEnd w:id="2"/>
      <w:r>
        <w:rPr>
          <w:rFonts w:ascii="Times New Roman" w:hAnsi="Times New Roman"/>
          <w:color w:val="0B0303"/>
          <w:sz w:val="28"/>
          <w:szCs w:val="28"/>
        </w:rPr>
        <w:t xml:space="preserve">  </w:t>
      </w:r>
    </w:p>
    <w:p>
      <w:pPr>
        <w:pStyle w:val="Normal"/>
        <w:ind w:left="0" w:hanging="0"/>
        <w:jc w:val="center"/>
        <w:rPr>
          <w:sz w:val="28"/>
          <w:szCs w:val="28"/>
        </w:rPr>
      </w:pPr>
      <w:r>
        <w:rPr>
          <w:rFonts w:ascii="Times New Roman" w:hAnsi="Times New Roman"/>
          <w:b w:val="false"/>
          <w:i w:val="false"/>
          <w:strike w:val="false"/>
          <w:dstrike w:val="false"/>
          <w:sz w:val="28"/>
          <w:szCs w:val="28"/>
          <w:u w:val="none"/>
        </w:rPr>
        <w:t>ЗАКЛЮЧЕНИЕ</w:t>
      </w:r>
    </w:p>
    <w:p>
      <w:pPr>
        <w:pStyle w:val="Normal"/>
        <w:ind w:left="0" w:hanging="0"/>
        <w:jc w:val="center"/>
        <w:rPr>
          <w:sz w:val="28"/>
          <w:szCs w:val="28"/>
        </w:rPr>
      </w:pPr>
      <w:r>
        <w:rPr>
          <w:rFonts w:ascii="Times New Roman" w:hAnsi="Times New Roman"/>
          <w:b w:val="false"/>
          <w:i w:val="false"/>
          <w:strike w:val="false"/>
          <w:dstrike w:val="false"/>
          <w:sz w:val="28"/>
          <w:szCs w:val="28"/>
          <w:u w:val="none"/>
        </w:rPr>
        <w:t xml:space="preserve">         </w:t>
      </w:r>
      <w:r>
        <w:rPr>
          <w:rFonts w:ascii="Times New Roman" w:hAnsi="Times New Roman"/>
          <w:b w:val="false"/>
          <w:i w:val="false"/>
          <w:strike w:val="false"/>
          <w:dstrike w:val="false"/>
          <w:sz w:val="28"/>
          <w:szCs w:val="28"/>
          <w:u w:val="none"/>
        </w:rPr>
        <w:t>о результатах антикоррупционной экспертизы муниципального</w:t>
      </w:r>
    </w:p>
    <w:p>
      <w:pPr>
        <w:pStyle w:val="Normal"/>
        <w:ind w:left="0" w:hanging="0"/>
        <w:jc w:val="center"/>
        <w:rPr>
          <w:sz w:val="28"/>
          <w:szCs w:val="28"/>
        </w:rPr>
      </w:pPr>
      <w:r>
        <w:rPr>
          <w:rFonts w:ascii="Times New Roman" w:hAnsi="Times New Roman"/>
          <w:b w:val="false"/>
          <w:i w:val="false"/>
          <w:strike w:val="false"/>
          <w:dstrike w:val="false"/>
          <w:sz w:val="28"/>
          <w:szCs w:val="28"/>
          <w:u w:val="none"/>
        </w:rPr>
        <w:t xml:space="preserve">            </w:t>
      </w:r>
      <w:r>
        <w:rPr>
          <w:rFonts w:ascii="Times New Roman" w:hAnsi="Times New Roman"/>
          <w:b w:val="false"/>
          <w:i w:val="false"/>
          <w:strike w:val="false"/>
          <w:dstrike w:val="false"/>
          <w:sz w:val="28"/>
          <w:szCs w:val="28"/>
          <w:u w:val="none"/>
        </w:rPr>
        <w:t>нормативного правового акта (проекта муниципального</w:t>
      </w:r>
    </w:p>
    <w:p>
      <w:pPr>
        <w:pStyle w:val="Normal"/>
        <w:ind w:left="0" w:hanging="0"/>
        <w:jc w:val="center"/>
        <w:rPr>
          <w:sz w:val="28"/>
          <w:szCs w:val="28"/>
        </w:rPr>
      </w:pPr>
      <w:r>
        <w:rPr>
          <w:rFonts w:ascii="Times New Roman" w:hAnsi="Times New Roman"/>
          <w:b w:val="false"/>
          <w:i w:val="false"/>
          <w:strike w:val="false"/>
          <w:dstrike w:val="false"/>
          <w:sz w:val="28"/>
          <w:szCs w:val="28"/>
          <w:u w:val="none"/>
        </w:rPr>
        <w:t xml:space="preserve">                       </w:t>
      </w:r>
      <w:r>
        <w:rPr>
          <w:rFonts w:ascii="Times New Roman" w:hAnsi="Times New Roman"/>
          <w:b w:val="false"/>
          <w:i w:val="false"/>
          <w:strike w:val="false"/>
          <w:dstrike w:val="false"/>
          <w:sz w:val="28"/>
          <w:szCs w:val="28"/>
          <w:u w:val="none"/>
        </w:rPr>
        <w:t>нормативного правового акта)</w:t>
      </w:r>
      <w:r>
        <w:rPr>
          <w:rFonts w:ascii="Courier New" w:hAnsi="Courier New"/>
          <w:b w:val="false"/>
          <w:i w:val="false"/>
          <w:strike w:val="false"/>
          <w:dstrike w:val="false"/>
          <w:sz w:val="28"/>
          <w:szCs w:val="28"/>
          <w:u w:val="none"/>
        </w:rPr>
        <w:t xml:space="preserve">                               </w:t>
      </w:r>
    </w:p>
    <w:p>
      <w:pPr>
        <w:pStyle w:val="Normal"/>
        <w:widowControl w:val="false"/>
        <w:suppressAutoHyphens w:val="true"/>
        <w:bidi w:val="0"/>
        <w:spacing w:before="0" w:after="0"/>
        <w:ind w:left="0" w:right="0" w:hanging="0"/>
        <w:jc w:val="center"/>
        <w:rPr>
          <w:rFonts w:ascii="Times New Roman" w:hAnsi="Times New Roman"/>
          <w:color w:val="0B0303"/>
          <w:sz w:val="28"/>
          <w:szCs w:val="28"/>
        </w:rPr>
      </w:pPr>
      <w:r>
        <w:rPr>
          <w:rFonts w:ascii="Times New Roman" w:hAnsi="Times New Roman"/>
          <w:color w:val="0B0303"/>
          <w:sz w:val="28"/>
          <w:szCs w:val="28"/>
        </w:rPr>
      </w:r>
    </w:p>
    <w:p>
      <w:pPr>
        <w:pStyle w:val="ConsPlusNonformat"/>
        <w:widowControl w:val="false"/>
        <w:suppressAutoHyphens w:val="true"/>
        <w:bidi w:val="0"/>
        <w:spacing w:before="0" w:after="0"/>
        <w:ind w:left="0" w:right="0" w:firstLine="709"/>
        <w:jc w:val="both"/>
        <w:rPr>
          <w:sz w:val="28"/>
          <w:szCs w:val="28"/>
        </w:rPr>
      </w:pPr>
      <w:r>
        <w:rPr>
          <w:rFonts w:ascii="Times New Roman" w:hAnsi="Times New Roman"/>
          <w:color w:val="0B0303"/>
          <w:sz w:val="28"/>
          <w:szCs w:val="28"/>
        </w:rPr>
        <w:t>  </w:t>
      </w:r>
      <w:r>
        <w:rPr>
          <w:rFonts w:cs="Times New Roman" w:ascii="Times New Roman" w:hAnsi="Times New Roman"/>
          <w:b w:val="false"/>
          <w:bCs w:val="false"/>
          <w:i w:val="false"/>
          <w:iCs w:val="false"/>
          <w:color w:val="0B0303"/>
          <w:sz w:val="28"/>
          <w:szCs w:val="28"/>
        </w:rPr>
        <w:t xml:space="preserve">Управлением правового и кадрового обеспечения администрации городского округа Фрязино, в соответствии с пунктом 3 частью 1 статьи 3 Федерального закона от 17.07.2009 № 172-ФЗ «Об антикоррупционной экспертизе нормативных правовых актов и проектов нормативных правовых актов», Положением </w:t>
      </w:r>
      <w:r>
        <w:rPr>
          <w:rFonts w:cs="Times New Roman" w:ascii="Times New Roman" w:hAnsi="Times New Roman"/>
          <w:b w:val="false"/>
          <w:bCs w:val="false"/>
          <w:i w:val="false"/>
          <w:iCs w:val="false"/>
          <w:color w:val="000000"/>
          <w:sz w:val="28"/>
          <w:szCs w:val="28"/>
        </w:rPr>
        <w:t xml:space="preserve">о порядке проведения антикоррупционной </w:t>
      </w:r>
      <w:r>
        <w:rPr>
          <w:rFonts w:cs="Times New Roman" w:ascii="Times New Roman" w:hAnsi="Times New Roman"/>
          <w:b w:val="false"/>
          <w:bCs w:val="false"/>
          <w:color w:val="000000"/>
          <w:sz w:val="28"/>
          <w:szCs w:val="28"/>
        </w:rPr>
        <w:t xml:space="preserve">экспертизы муниципальных нормативных правовых актов (проектов муниципальных нормативных правовых актов) органов </w:t>
      </w:r>
      <w:r>
        <w:rPr>
          <w:rFonts w:cs="Times New Roman" w:ascii="Times New Roman" w:hAnsi="Times New Roman"/>
          <w:b w:val="false"/>
          <w:bCs w:val="false"/>
          <w:i w:val="false"/>
          <w:iCs w:val="false"/>
          <w:color w:val="000000"/>
          <w:sz w:val="28"/>
          <w:szCs w:val="28"/>
        </w:rPr>
        <w:t xml:space="preserve">местного самоуправления городского округа Фрязино Московской области, утвержденным постановлением Администрации городского округа Фрязино </w:t>
      </w:r>
      <w:r>
        <w:rPr>
          <w:rFonts w:cs="Times New Roman" w:ascii="Times New Roman" w:hAnsi="Times New Roman"/>
          <w:b w:val="false"/>
          <w:bCs w:val="false"/>
          <w:i w:val="false"/>
          <w:iCs w:val="false"/>
          <w:color w:val="0B0303"/>
          <w:sz w:val="28"/>
          <w:szCs w:val="28"/>
        </w:rPr>
        <w:t xml:space="preserve">от ______________    № __________ </w:t>
      </w:r>
      <w:r>
        <w:rPr>
          <w:rFonts w:ascii="Times New Roman" w:hAnsi="Times New Roman"/>
          <w:color w:val="0B0303"/>
          <w:sz w:val="28"/>
          <w:szCs w:val="28"/>
        </w:rPr>
        <w:t>проведена антикоррупционная экспертиза проекта ________________________________________________________________________</w:t>
      </w:r>
    </w:p>
    <w:p>
      <w:pPr>
        <w:pStyle w:val="ConsPlusNonformat"/>
        <w:widowControl w:val="false"/>
        <w:suppressAutoHyphens w:val="true"/>
        <w:bidi w:val="0"/>
        <w:spacing w:before="0" w:after="0"/>
        <w:ind w:left="0" w:right="0" w:firstLine="709"/>
        <w:jc w:val="both"/>
        <w:rPr>
          <w:sz w:val="28"/>
          <w:szCs w:val="28"/>
        </w:rPr>
      </w:pPr>
      <w:r>
        <w:rPr>
          <w:rFonts w:ascii="Times New Roman" w:hAnsi="Times New Roman"/>
          <w:color w:val="0B0303"/>
          <w:sz w:val="28"/>
          <w:szCs w:val="28"/>
        </w:rPr>
        <w:t>(наименование нормативного правового акта или проекта нормативного правового акта)</w:t>
      </w:r>
    </w:p>
    <w:p>
      <w:pPr>
        <w:pStyle w:val="ConsPlusNonformat"/>
        <w:widowControl w:val="false"/>
        <w:suppressAutoHyphens w:val="true"/>
        <w:bidi w:val="0"/>
        <w:spacing w:before="0" w:after="0"/>
        <w:ind w:left="0" w:right="0" w:firstLine="709"/>
        <w:jc w:val="both"/>
        <w:rPr>
          <w:rFonts w:ascii="Times New Roman" w:hAnsi="Times New Roman"/>
          <w:color w:val="0B0303"/>
          <w:sz w:val="28"/>
          <w:szCs w:val="28"/>
        </w:rPr>
      </w:pPr>
      <w:r>
        <w:rPr>
          <w:rFonts w:ascii="Times New Roman" w:hAnsi="Times New Roman"/>
          <w:color w:val="0B0303"/>
          <w:sz w:val="28"/>
          <w:szCs w:val="28"/>
        </w:rPr>
      </w:r>
    </w:p>
    <w:p>
      <w:pPr>
        <w:pStyle w:val="Normal"/>
        <w:widowContro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sz w:val="28"/>
          <w:szCs w:val="28"/>
          <w:u w:val="none"/>
        </w:rPr>
        <w:t>В  результате  указанной  антикоррупционной экспертизы установлено, что</w:t>
      </w:r>
    </w:p>
    <w:p>
      <w:pPr>
        <w:pStyle w:val="Normal"/>
        <w:widowControl/>
        <w:suppressAutoHyphens w:val="true"/>
        <w:bidi w:val="0"/>
        <w:spacing w:before="0" w:after="0"/>
        <w:ind w:left="0" w:right="0" w:firstLine="709"/>
        <w:jc w:val="both"/>
        <w:rPr>
          <w:sz w:val="28"/>
          <w:szCs w:val="28"/>
        </w:rPr>
      </w:pPr>
      <w:r>
        <w:rPr>
          <w:rFonts w:ascii="Times New Roman" w:hAnsi="Times New Roman"/>
          <w:b w:val="false"/>
          <w:i w:val="false"/>
          <w:strike w:val="false"/>
          <w:dstrike w:val="false"/>
          <w:sz w:val="28"/>
          <w:szCs w:val="28"/>
          <w:u w:val="none"/>
        </w:rPr>
        <w:t>___________________________________________________________________.</w:t>
      </w:r>
    </w:p>
    <w:p>
      <w:pPr>
        <w:pStyle w:val="Normal"/>
        <w:widowControl/>
        <w:suppressAutoHyphens w:val="true"/>
        <w:bidi w:val="0"/>
        <w:spacing w:before="0" w:after="0"/>
        <w:ind w:left="0" w:right="0" w:firstLine="709"/>
        <w:jc w:val="center"/>
        <w:rPr>
          <w:sz w:val="28"/>
          <w:szCs w:val="28"/>
        </w:rPr>
      </w:pPr>
      <w:r>
        <w:rPr>
          <w:rFonts w:ascii="Times New Roman" w:hAnsi="Times New Roman"/>
          <w:b w:val="false"/>
          <w:i w:val="false"/>
          <w:strike w:val="false"/>
          <w:dstrike w:val="false"/>
          <w:sz w:val="28"/>
          <w:szCs w:val="28"/>
          <w:u w:val="none"/>
        </w:rPr>
        <w:t>(указываются коррупциогенные факторы, содержащиеся в каждом положении</w:t>
      </w:r>
    </w:p>
    <w:p>
      <w:pPr>
        <w:pStyle w:val="Normal"/>
        <w:widowControl/>
        <w:suppressAutoHyphens w:val="true"/>
        <w:bidi w:val="0"/>
        <w:spacing w:before="0" w:after="0"/>
        <w:ind w:left="0" w:right="0" w:firstLine="709"/>
        <w:jc w:val="center"/>
        <w:rPr>
          <w:sz w:val="28"/>
          <w:szCs w:val="28"/>
        </w:rPr>
      </w:pPr>
      <w:r>
        <w:rPr>
          <w:rFonts w:ascii="Times New Roman" w:hAnsi="Times New Roman"/>
          <w:b w:val="false"/>
          <w:i w:val="false"/>
          <w:strike w:val="false"/>
          <w:dstrike w:val="false"/>
          <w:sz w:val="28"/>
          <w:szCs w:val="28"/>
          <w:u w:val="none"/>
        </w:rPr>
        <w:t xml:space="preserve">    </w:t>
      </w:r>
      <w:r>
        <w:rPr>
          <w:rFonts w:ascii="Times New Roman" w:hAnsi="Times New Roman"/>
          <w:b w:val="false"/>
          <w:i w:val="false"/>
          <w:strike w:val="false"/>
          <w:dstrike w:val="false"/>
          <w:sz w:val="28"/>
          <w:szCs w:val="28"/>
          <w:u w:val="none"/>
        </w:rPr>
        <w:t>муниципального нормативного правового акта (проекта муниципального</w:t>
      </w:r>
    </w:p>
    <w:p>
      <w:pPr>
        <w:pStyle w:val="Normal"/>
        <w:widowControl/>
        <w:suppressAutoHyphens w:val="true"/>
        <w:bidi w:val="0"/>
        <w:spacing w:before="0" w:after="0"/>
        <w:ind w:left="0" w:right="0" w:firstLine="709"/>
        <w:jc w:val="center"/>
        <w:rPr>
          <w:sz w:val="28"/>
          <w:szCs w:val="28"/>
        </w:rPr>
      </w:pPr>
      <w:r>
        <w:rPr>
          <w:rFonts w:ascii="Times New Roman" w:hAnsi="Times New Roman"/>
          <w:b w:val="false"/>
          <w:i w:val="false"/>
          <w:strike w:val="false"/>
          <w:dstrike w:val="false"/>
          <w:sz w:val="28"/>
          <w:szCs w:val="28"/>
          <w:u w:val="none"/>
        </w:rPr>
        <w:t>нормативного правового акта), с указанием данных положений)</w:t>
      </w:r>
    </w:p>
    <w:p>
      <w:pPr>
        <w:pStyle w:val="Normal"/>
        <w:rPr>
          <w:rFonts w:ascii="Times New Roman" w:hAnsi="Times New Roman"/>
          <w:color w:val="0B0303"/>
          <w:sz w:val="28"/>
          <w:szCs w:val="28"/>
        </w:rPr>
      </w:pPr>
      <w:r>
        <w:rPr>
          <w:rFonts w:ascii="Times New Roman" w:hAnsi="Times New Roman"/>
          <w:color w:val="0B0303"/>
          <w:sz w:val="28"/>
          <w:szCs w:val="28"/>
        </w:rPr>
      </w:r>
    </w:p>
    <w:p>
      <w:pPr>
        <w:pStyle w:val="Normal"/>
        <w:ind w:left="0" w:hanging="0"/>
        <w:jc w:val="both"/>
        <w:rPr>
          <w:sz w:val="28"/>
          <w:szCs w:val="28"/>
        </w:rPr>
      </w:pPr>
      <w:r>
        <w:rPr>
          <w:rFonts w:ascii="Times New Roman" w:hAnsi="Times New Roman"/>
          <w:b w:val="false"/>
          <w:i w:val="false"/>
          <w:strike w:val="false"/>
          <w:dstrike w:val="false"/>
          <w:sz w:val="28"/>
          <w:szCs w:val="28"/>
          <w:u w:val="none"/>
        </w:rPr>
        <w:t>Примечание.  В  случае невыявления коррупциогенных факторов в муниципальном</w:t>
      </w:r>
    </w:p>
    <w:p>
      <w:pPr>
        <w:pStyle w:val="Normal"/>
        <w:ind w:left="0" w:hanging="0"/>
        <w:jc w:val="both"/>
        <w:rPr>
          <w:sz w:val="28"/>
          <w:szCs w:val="28"/>
        </w:rPr>
      </w:pPr>
      <w:r>
        <w:rPr>
          <w:rFonts w:ascii="Times New Roman" w:hAnsi="Times New Roman"/>
          <w:b w:val="false"/>
          <w:i w:val="false"/>
          <w:strike w:val="false"/>
          <w:dstrike w:val="false"/>
          <w:sz w:val="28"/>
          <w:szCs w:val="28"/>
          <w:u w:val="none"/>
        </w:rPr>
        <w:t>нормативном  правовом  акте  (проекте муниципального нормативного правового</w:t>
      </w:r>
    </w:p>
    <w:p>
      <w:pPr>
        <w:pStyle w:val="Normal"/>
        <w:ind w:left="0" w:hanging="0"/>
        <w:jc w:val="both"/>
        <w:rPr>
          <w:sz w:val="28"/>
          <w:szCs w:val="28"/>
        </w:rPr>
      </w:pPr>
      <w:r>
        <w:rPr>
          <w:rFonts w:ascii="Times New Roman" w:hAnsi="Times New Roman"/>
          <w:b w:val="false"/>
          <w:i w:val="false"/>
          <w:strike w:val="false"/>
          <w:dstrike w:val="false"/>
          <w:sz w:val="28"/>
          <w:szCs w:val="28"/>
          <w:u w:val="none"/>
        </w:rPr>
        <w:t>акта) об этом делается запись.</w:t>
      </w:r>
    </w:p>
    <w:p>
      <w:pPr>
        <w:pStyle w:val="ConsPlusNonformat"/>
        <w:widowControl w:val="false"/>
        <w:suppressAutoHyphens w:val="true"/>
        <w:bidi w:val="0"/>
        <w:spacing w:before="0" w:after="0"/>
        <w:ind w:left="0" w:right="0" w:firstLine="709"/>
        <w:jc w:val="both"/>
        <w:rPr>
          <w:sz w:val="28"/>
          <w:szCs w:val="28"/>
        </w:rPr>
      </w:pPr>
      <w:r>
        <w:rPr>
          <w:rFonts w:ascii="Times New Roman" w:hAnsi="Times New Roman"/>
          <w:color w:val="0B0303"/>
          <w:sz w:val="28"/>
          <w:szCs w:val="28"/>
        </w:rPr>
        <w:t xml:space="preserve"> </w:t>
      </w:r>
      <w:r>
        <w:rPr>
          <w:rFonts w:ascii="Times New Roman" w:hAnsi="Times New Roman"/>
          <w:color w:val="0B0303"/>
          <w:sz w:val="28"/>
          <w:szCs w:val="28"/>
        </w:rPr>
        <w:t>___________      __________________________________</w:t>
      </w:r>
    </w:p>
    <w:p>
      <w:pPr>
        <w:pStyle w:val="ConsPlusNonformat"/>
        <w:widowControl w:val="false"/>
        <w:suppressAutoHyphens w:val="true"/>
        <w:bidi w:val="0"/>
        <w:spacing w:before="0" w:after="0"/>
        <w:ind w:left="0" w:right="0" w:firstLine="709"/>
        <w:jc w:val="both"/>
        <w:rPr>
          <w:sz w:val="28"/>
          <w:szCs w:val="28"/>
        </w:rPr>
      </w:pPr>
      <w:r>
        <w:rPr>
          <w:rFonts w:ascii="Times New Roman" w:hAnsi="Times New Roman"/>
          <w:color w:val="0B0303"/>
          <w:sz w:val="28"/>
          <w:szCs w:val="28"/>
        </w:rPr>
        <w:t>(наименование должности)        (подпись)                  (инициалы, фамилия)</w:t>
      </w:r>
    </w:p>
    <w:p>
      <w:pPr>
        <w:pStyle w:val="ConsPlusNormal"/>
        <w:widowControl w:val="false"/>
        <w:pBdr>
          <w:top w:val="single" w:sz="6" w:space="0" w:color="000000"/>
        </w:pBdr>
        <w:suppressAutoHyphens w:val="true"/>
        <w:bidi w:val="0"/>
        <w:spacing w:before="0" w:after="0"/>
        <w:ind w:left="0" w:right="0" w:hanging="0"/>
        <w:jc w:val="both"/>
        <w:rPr>
          <w:rFonts w:ascii="Times New Roman" w:hAnsi="Times New Roman"/>
          <w:color w:val="0B0303"/>
          <w:sz w:val="28"/>
          <w:szCs w:val="28"/>
        </w:rPr>
      </w:pPr>
      <w:r>
        <w:rPr>
          <w:rFonts w:ascii="Times New Roman" w:hAnsi="Times New Roman"/>
          <w:color w:val="0B0303"/>
          <w:sz w:val="28"/>
          <w:szCs w:val="28"/>
        </w:rPr>
      </w:r>
      <w:bookmarkStart w:id="3" w:name="_GoBack"/>
      <w:bookmarkStart w:id="4" w:name="_GoBack"/>
      <w:bookmarkEnd w:id="4"/>
    </w:p>
    <w:sectPr>
      <w:footerReference w:type="default" r:id="rId8"/>
      <w:type w:val="nextPage"/>
      <w:pgSz w:w="11906" w:h="16838"/>
      <w:pgMar w:left="1134" w:right="567" w:gutter="0" w:header="0" w:top="1134" w:footer="0" w:bottom="1134"/>
      <w:pgNumType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Tahoma">
    <w:charset w:val="cc"/>
    <w:family w:val="roman"/>
    <w:pitch w:val="variable"/>
  </w:font>
  <w:font w:name="Liberation Sans">
    <w:altName w:val="Arial"/>
    <w:charset w:val="cc"/>
    <w:family w:val="roman"/>
    <w:pitch w:val="variable"/>
  </w:font>
  <w:font w:name="Arial">
    <w:charset w:val="cc"/>
    <w:family w:val="roman"/>
    <w:pitch w:val="variable"/>
  </w:font>
  <w:font w:name="Courier New">
    <w:charset w:val="cc"/>
    <w:family w:val="roman"/>
    <w:pitch w:val="variable"/>
  </w:font>
  <w:font w:name="0">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onsPlusNormal"/>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ru-RU" w:eastAsia="ru-RU"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before="0" w:after="0"/>
      <w:jc w:val="left"/>
    </w:pPr>
    <w:rPr>
      <w:rFonts w:ascii="Calibri" w:hAnsi="Calibri" w:eastAsia="" w:cs="" w:asciiTheme="minorHAnsi" w:cstheme="minorBidi" w:eastAsiaTheme="minorEastAsia" w:hAnsiTheme="minorHAnsi"/>
      <w:color w:val="auto"/>
      <w:kern w:val="0"/>
      <w:sz w:val="22"/>
      <w:szCs w:val="22"/>
      <w:lang w:val="ru-RU" w:eastAsia="ru-RU" w:bidi="ar-SA"/>
    </w:rPr>
  </w:style>
  <w:style w:type="paragraph" w:styleId="1">
    <w:name w:val="Heading 1"/>
    <w:basedOn w:val="Normal"/>
    <w:next w:val="Normal"/>
    <w:link w:val="11"/>
    <w:qFormat/>
    <w:rsid w:val="00556d8a"/>
    <w:pPr>
      <w:keepNext w:val="true"/>
      <w:suppressAutoHyphens w:val="true"/>
      <w:jc w:val="center"/>
      <w:outlineLvl w:val="0"/>
    </w:pPr>
    <w:rPr>
      <w:rFonts w:ascii="Times New Roman" w:hAnsi="Times New Roman" w:eastAsia="Times New Roman" w:cs="Times New Roman"/>
      <w:sz w:val="32"/>
      <w:szCs w:val="24"/>
      <w:lang w:eastAsia="zh-CN"/>
    </w:rPr>
  </w:style>
  <w:style w:type="paragraph" w:styleId="3">
    <w:name w:val="Heading 3"/>
    <w:basedOn w:val="Normal"/>
    <w:next w:val="Normal"/>
    <w:link w:val="31"/>
    <w:qFormat/>
    <w:rsid w:val="00556d8a"/>
    <w:pPr>
      <w:keepNext w:val="true"/>
      <w:numPr>
        <w:ilvl w:val="2"/>
        <w:numId w:val="1"/>
      </w:numPr>
      <w:suppressAutoHyphens w:val="true"/>
      <w:spacing w:before="60" w:after="0"/>
      <w:jc w:val="center"/>
      <w:outlineLvl w:val="2"/>
    </w:pPr>
    <w:rPr>
      <w:rFonts w:ascii="Times New Roman" w:hAnsi="Times New Roman" w:eastAsia="Times New Roman" w:cs="Times New Roman"/>
      <w:b/>
      <w:bCs/>
      <w:sz w:val="44"/>
      <w:szCs w:val="24"/>
      <w:lang w:eastAsia="zh-CN"/>
    </w:rPr>
  </w:style>
  <w:style w:type="character" w:styleId="DefaultParagraphFont" w:default="1">
    <w:name w:val="Default Paragraph Font"/>
    <w:uiPriority w:val="1"/>
    <w:semiHidden/>
    <w:unhideWhenUsed/>
    <w:qFormat/>
    <w:rPr/>
  </w:style>
  <w:style w:type="character" w:styleId="Style12" w:customStyle="1">
    <w:name w:val="Текст выноски Знак"/>
    <w:basedOn w:val="DefaultParagraphFont"/>
    <w:link w:val="BalloonText"/>
    <w:uiPriority w:val="99"/>
    <w:semiHidden/>
    <w:qFormat/>
    <w:rsid w:val="00894b99"/>
    <w:rPr>
      <w:rFonts w:ascii="Tahoma" w:hAnsi="Tahoma" w:cs="Tahoma"/>
      <w:sz w:val="16"/>
      <w:szCs w:val="16"/>
    </w:rPr>
  </w:style>
  <w:style w:type="character" w:styleId="Style13" w:customStyle="1">
    <w:name w:val="Верхний колонтитул Знак"/>
    <w:basedOn w:val="DefaultParagraphFont"/>
    <w:uiPriority w:val="99"/>
    <w:qFormat/>
    <w:rsid w:val="00894b99"/>
    <w:rPr/>
  </w:style>
  <w:style w:type="character" w:styleId="Style14" w:customStyle="1">
    <w:name w:val="Нижний колонтитул Знак"/>
    <w:basedOn w:val="DefaultParagraphFont"/>
    <w:uiPriority w:val="99"/>
    <w:qFormat/>
    <w:rsid w:val="00894b99"/>
    <w:rPr/>
  </w:style>
  <w:style w:type="character" w:styleId="11" w:customStyle="1">
    <w:name w:val="Заголовок 1 Знак"/>
    <w:basedOn w:val="DefaultParagraphFont"/>
    <w:qFormat/>
    <w:rsid w:val="00556d8a"/>
    <w:rPr>
      <w:rFonts w:ascii="Times New Roman" w:hAnsi="Times New Roman" w:eastAsia="Times New Roman" w:cs="Times New Roman"/>
      <w:sz w:val="32"/>
      <w:szCs w:val="24"/>
      <w:lang w:eastAsia="zh-CN"/>
    </w:rPr>
  </w:style>
  <w:style w:type="character" w:styleId="31" w:customStyle="1">
    <w:name w:val="Заголовок 3 Знак"/>
    <w:basedOn w:val="DefaultParagraphFont"/>
    <w:qFormat/>
    <w:rsid w:val="00556d8a"/>
    <w:rPr>
      <w:rFonts w:ascii="Times New Roman" w:hAnsi="Times New Roman" w:eastAsia="Times New Roman" w:cs="Times New Roman"/>
      <w:b/>
      <w:bCs/>
      <w:sz w:val="44"/>
      <w:szCs w:val="24"/>
      <w:lang w:eastAsia="zh-CN"/>
    </w:rPr>
  </w:style>
  <w:style w:type="character" w:styleId="-">
    <w:name w:val="Hyperlink"/>
    <w:rPr>
      <w:color w:val="000080"/>
      <w:u w:val="single"/>
      <w:lang w:val="zxx" w:eastAsia="zxx" w:bidi="zxx"/>
    </w:rPr>
  </w:style>
  <w:style w:type="character" w:styleId="12">
    <w:name w:val="Основной шрифт абзаца1"/>
    <w:qFormat/>
    <w:rPr/>
  </w:style>
  <w:style w:type="character" w:styleId="2">
    <w:name w:val="Основной шрифт абзаца2"/>
    <w:qFormat/>
    <w:rPr/>
  </w:style>
  <w:style w:type="character" w:styleId="WW8Num1z8">
    <w:name w:val="WW8Num1z8"/>
    <w:qFormat/>
    <w:rPr/>
  </w:style>
  <w:style w:type="character" w:styleId="WW8Num1z7">
    <w:name w:val="WW8Num1z7"/>
    <w:qFormat/>
    <w:rPr/>
  </w:style>
  <w:style w:type="character" w:styleId="WW8Num1z6">
    <w:name w:val="WW8Num1z6"/>
    <w:qFormat/>
    <w:rPr/>
  </w:style>
  <w:style w:type="character" w:styleId="WW8Num1z5">
    <w:name w:val="WW8Num1z5"/>
    <w:qFormat/>
    <w:rPr/>
  </w:style>
  <w:style w:type="character" w:styleId="WW8Num1z4">
    <w:name w:val="WW8Num1z4"/>
    <w:qFormat/>
    <w:rPr/>
  </w:style>
  <w:style w:type="character" w:styleId="WW8Num1z3">
    <w:name w:val="WW8Num1z3"/>
    <w:qFormat/>
    <w:rPr/>
  </w:style>
  <w:style w:type="character" w:styleId="WW8Num1z2">
    <w:name w:val="WW8Num1z2"/>
    <w:qFormat/>
    <w:rPr/>
  </w:style>
  <w:style w:type="character" w:styleId="WW8Num1z1">
    <w:name w:val="WW8Num1z1"/>
    <w:qFormat/>
    <w:rPr/>
  </w:style>
  <w:style w:type="character" w:styleId="WW8Num1z0">
    <w:name w:val="WW8Num1z0"/>
    <w:qFormat/>
    <w:rPr/>
  </w:style>
  <w:style w:type="character" w:styleId="Style15">
    <w:name w:val="Основной шрифт абзаца"/>
    <w:qFormat/>
    <w:rPr/>
  </w:style>
  <w:style w:type="character" w:styleId="WW8Num3z0">
    <w:name w:val="WW8Num3z0"/>
    <w:qFormat/>
    <w:rPr>
      <w:color w:val="000000"/>
      <w:sz w:val="28"/>
    </w:rPr>
  </w:style>
  <w:style w:type="paragraph" w:styleId="Style16">
    <w:name w:val="Заголовок"/>
    <w:basedOn w:val="Normal"/>
    <w:next w:val="Style17"/>
    <w:qFormat/>
    <w:pPr>
      <w:keepNext w:val="true"/>
      <w:spacing w:before="240" w:after="120"/>
    </w:pPr>
    <w:rPr>
      <w:rFonts w:ascii="Liberation Sans" w:hAnsi="Liberation Sans" w:eastAsia="Microsoft YaHei" w:cs="Arial"/>
      <w:sz w:val="28"/>
      <w:szCs w:val="28"/>
    </w:rPr>
  </w:style>
  <w:style w:type="paragraph" w:styleId="Style17">
    <w:name w:val="Body Text"/>
    <w:basedOn w:val="Normal"/>
    <w:pPr>
      <w:spacing w:lineRule="auto" w:line="276" w:before="0" w:after="140"/>
    </w:pPr>
    <w:rPr/>
  </w:style>
  <w:style w:type="paragraph" w:styleId="Style18">
    <w:name w:val="List"/>
    <w:basedOn w:val="Style17"/>
    <w:pPr/>
    <w:rPr>
      <w:rFonts w:cs="Arial"/>
    </w:rPr>
  </w:style>
  <w:style w:type="paragraph" w:styleId="Style19">
    <w:name w:val="Caption"/>
    <w:basedOn w:val="Normal"/>
    <w:qFormat/>
    <w:pPr>
      <w:suppressLineNumbers/>
      <w:spacing w:before="120" w:after="120"/>
    </w:pPr>
    <w:rPr>
      <w:rFonts w:cs="Arial"/>
      <w:i/>
      <w:iCs/>
      <w:sz w:val="24"/>
      <w:szCs w:val="24"/>
    </w:rPr>
  </w:style>
  <w:style w:type="paragraph" w:styleId="Style20">
    <w:name w:val="Указатель"/>
    <w:basedOn w:val="Normal"/>
    <w:qFormat/>
    <w:pPr>
      <w:suppressLineNumbers/>
    </w:pPr>
    <w:rPr>
      <w:rFonts w:cs="Arial"/>
      <w:lang w:val="zxx" w:eastAsia="zxx" w:bidi="zxx"/>
    </w:rPr>
  </w:style>
  <w:style w:type="paragraph" w:styleId="ConsPlusNormal" w:customStyle="1">
    <w:name w:val="ConsPlusNormal"/>
    <w:qFormat/>
    <w:pPr>
      <w:widowControl w:val="false"/>
      <w:suppressAutoHyphens w:val="true"/>
      <w:bidi w:val="0"/>
      <w:spacing w:before="0" w:after="0"/>
      <w:jc w:val="left"/>
    </w:pPr>
    <w:rPr>
      <w:rFonts w:ascii="Arial" w:hAnsi="Arial" w:eastAsia="" w:cs="Arial" w:eastAsiaTheme="minorEastAsia"/>
      <w:color w:val="auto"/>
      <w:kern w:val="0"/>
      <w:sz w:val="20"/>
      <w:szCs w:val="22"/>
      <w:lang w:val="ru-RU" w:eastAsia="ru-RU" w:bidi="ar-SA"/>
    </w:rPr>
  </w:style>
  <w:style w:type="paragraph" w:styleId="ConsPlusNonformat" w:customStyle="1">
    <w:name w:val="ConsPlusNonformat"/>
    <w:qFormat/>
    <w:pPr>
      <w:widowControl w:val="false"/>
      <w:suppressAutoHyphens w:val="true"/>
      <w:bidi w:val="0"/>
      <w:spacing w:before="0" w:after="0"/>
      <w:jc w:val="left"/>
    </w:pPr>
    <w:rPr>
      <w:rFonts w:ascii="Courier New" w:hAnsi="Courier New" w:eastAsia="" w:cs="Courier New" w:eastAsiaTheme="minorEastAsia"/>
      <w:color w:val="auto"/>
      <w:kern w:val="0"/>
      <w:sz w:val="20"/>
      <w:szCs w:val="22"/>
      <w:lang w:val="ru-RU" w:eastAsia="ru-RU" w:bidi="ar-SA"/>
    </w:rPr>
  </w:style>
  <w:style w:type="paragraph" w:styleId="ConsPlusTitle" w:customStyle="1">
    <w:name w:val="ConsPlusTitle"/>
    <w:qFormat/>
    <w:pPr>
      <w:widowControl w:val="false"/>
      <w:suppressAutoHyphens w:val="true"/>
      <w:bidi w:val="0"/>
      <w:spacing w:before="0" w:after="0"/>
      <w:jc w:val="left"/>
    </w:pPr>
    <w:rPr>
      <w:rFonts w:ascii="Arial" w:hAnsi="Arial" w:eastAsia="" w:cs="Arial" w:eastAsiaTheme="minorEastAsia"/>
      <w:b/>
      <w:color w:val="auto"/>
      <w:kern w:val="0"/>
      <w:sz w:val="20"/>
      <w:szCs w:val="22"/>
      <w:lang w:val="ru-RU" w:eastAsia="ru-RU" w:bidi="ar-SA"/>
    </w:rPr>
  </w:style>
  <w:style w:type="paragraph" w:styleId="ConsPlusCell" w:customStyle="1">
    <w:name w:val="ConsPlusCell"/>
    <w:qFormat/>
    <w:pPr>
      <w:widowControl w:val="false"/>
      <w:suppressAutoHyphens w:val="true"/>
      <w:bidi w:val="0"/>
      <w:spacing w:before="0" w:after="0"/>
      <w:jc w:val="left"/>
    </w:pPr>
    <w:rPr>
      <w:rFonts w:ascii="Courier New" w:hAnsi="Courier New" w:eastAsia="" w:cs="Courier New" w:eastAsiaTheme="minorEastAsia"/>
      <w:color w:val="auto"/>
      <w:kern w:val="0"/>
      <w:sz w:val="20"/>
      <w:szCs w:val="22"/>
      <w:lang w:val="ru-RU" w:eastAsia="ru-RU" w:bidi="ar-SA"/>
    </w:rPr>
  </w:style>
  <w:style w:type="paragraph" w:styleId="ConsPlusDocList" w:customStyle="1">
    <w:name w:val="ConsPlusDocList"/>
    <w:qFormat/>
    <w:pPr>
      <w:widowControl w:val="false"/>
      <w:suppressAutoHyphens w:val="true"/>
      <w:bidi w:val="0"/>
      <w:spacing w:before="0" w:after="0"/>
      <w:jc w:val="left"/>
    </w:pPr>
    <w:rPr>
      <w:rFonts w:ascii="Courier New" w:hAnsi="Courier New" w:eastAsia="" w:cs="Courier New" w:eastAsiaTheme="minorEastAsia"/>
      <w:color w:val="auto"/>
      <w:kern w:val="0"/>
      <w:sz w:val="20"/>
      <w:szCs w:val="22"/>
      <w:lang w:val="ru-RU" w:eastAsia="ru-RU" w:bidi="ar-SA"/>
    </w:rPr>
  </w:style>
  <w:style w:type="paragraph" w:styleId="ConsPlusTitlePage" w:customStyle="1">
    <w:name w:val="ConsPlusTitlePage"/>
    <w:qFormat/>
    <w:pPr>
      <w:widowControl w:val="false"/>
      <w:suppressAutoHyphens w:val="true"/>
      <w:bidi w:val="0"/>
      <w:spacing w:before="0" w:after="0"/>
      <w:jc w:val="left"/>
    </w:pPr>
    <w:rPr>
      <w:rFonts w:ascii="Tahoma" w:hAnsi="Tahoma" w:eastAsia="" w:cs="Tahoma" w:eastAsiaTheme="minorEastAsia"/>
      <w:color w:val="auto"/>
      <w:kern w:val="0"/>
      <w:sz w:val="20"/>
      <w:szCs w:val="22"/>
      <w:lang w:val="ru-RU" w:eastAsia="ru-RU" w:bidi="ar-SA"/>
    </w:rPr>
  </w:style>
  <w:style w:type="paragraph" w:styleId="ConsPlusJurTerm" w:customStyle="1">
    <w:name w:val="ConsPlusJurTerm"/>
    <w:qFormat/>
    <w:pPr>
      <w:widowControl w:val="false"/>
      <w:suppressAutoHyphens w:val="true"/>
      <w:bidi w:val="0"/>
      <w:spacing w:before="0" w:after="0"/>
      <w:jc w:val="left"/>
    </w:pPr>
    <w:rPr>
      <w:rFonts w:ascii="Tahoma" w:hAnsi="Tahoma" w:eastAsia="" w:cs="Tahoma" w:eastAsiaTheme="minorEastAsia"/>
      <w:color w:val="auto"/>
      <w:kern w:val="0"/>
      <w:sz w:val="26"/>
      <w:szCs w:val="22"/>
      <w:lang w:val="ru-RU" w:eastAsia="ru-RU" w:bidi="ar-SA"/>
    </w:rPr>
  </w:style>
  <w:style w:type="paragraph" w:styleId="ConsPlusTextList" w:customStyle="1">
    <w:name w:val="ConsPlusTextList"/>
    <w:qFormat/>
    <w:pPr>
      <w:widowControl w:val="false"/>
      <w:suppressAutoHyphens w:val="true"/>
      <w:bidi w:val="0"/>
      <w:spacing w:before="0" w:after="0"/>
      <w:jc w:val="left"/>
    </w:pPr>
    <w:rPr>
      <w:rFonts w:ascii="Arial" w:hAnsi="Arial" w:eastAsia="" w:cs="Arial" w:eastAsiaTheme="minorEastAsia"/>
      <w:color w:val="auto"/>
      <w:kern w:val="0"/>
      <w:sz w:val="20"/>
      <w:szCs w:val="22"/>
      <w:lang w:val="ru-RU" w:eastAsia="ru-RU" w:bidi="ar-SA"/>
    </w:rPr>
  </w:style>
  <w:style w:type="paragraph" w:styleId="BalloonText">
    <w:name w:val="Balloon Text"/>
    <w:basedOn w:val="Normal"/>
    <w:link w:val="Style12"/>
    <w:uiPriority w:val="99"/>
    <w:semiHidden/>
    <w:unhideWhenUsed/>
    <w:qFormat/>
    <w:rsid w:val="00894b99"/>
    <w:pPr/>
    <w:rPr>
      <w:rFonts w:ascii="Tahoma" w:hAnsi="Tahoma" w:cs="Tahoma"/>
      <w:sz w:val="16"/>
      <w:szCs w:val="16"/>
    </w:rPr>
  </w:style>
  <w:style w:type="paragraph" w:styleId="Style21">
    <w:name w:val="Колонтитул"/>
    <w:basedOn w:val="Normal"/>
    <w:qFormat/>
    <w:pPr/>
    <w:rPr/>
  </w:style>
  <w:style w:type="paragraph" w:styleId="Style22">
    <w:name w:val="Header"/>
    <w:basedOn w:val="Normal"/>
    <w:link w:val="Style13"/>
    <w:uiPriority w:val="99"/>
    <w:unhideWhenUsed/>
    <w:rsid w:val="00894b99"/>
    <w:pPr>
      <w:tabs>
        <w:tab w:val="clear" w:pos="708"/>
        <w:tab w:val="center" w:pos="4677" w:leader="none"/>
        <w:tab w:val="right" w:pos="9355" w:leader="none"/>
      </w:tabs>
    </w:pPr>
    <w:rPr/>
  </w:style>
  <w:style w:type="paragraph" w:styleId="Style23">
    <w:name w:val="Footer"/>
    <w:basedOn w:val="Normal"/>
    <w:link w:val="Style14"/>
    <w:uiPriority w:val="99"/>
    <w:unhideWhenUsed/>
    <w:rsid w:val="00894b99"/>
    <w:pPr>
      <w:tabs>
        <w:tab w:val="clear" w:pos="708"/>
        <w:tab w:val="center" w:pos="4677" w:leader="none"/>
        <w:tab w:val="right" w:pos="9355" w:leader="none"/>
      </w:tabs>
    </w:pPr>
    <w:rPr/>
  </w:style>
  <w:style w:type="paragraph" w:styleId="13" w:customStyle="1">
    <w:name w:val="Без интервала1"/>
    <w:qFormat/>
    <w:rsid w:val="00395b08"/>
    <w:pPr>
      <w:widowControl/>
      <w:suppressAutoHyphens w:val="true"/>
      <w:bidi w:val="0"/>
      <w:spacing w:before="0" w:after="0"/>
      <w:jc w:val="left"/>
    </w:pPr>
    <w:rPr>
      <w:rFonts w:ascii="Times New Roman" w:hAnsi="Times New Roman" w:eastAsia="Times New Roman" w:cs="Times New Roman"/>
      <w:color w:val="auto"/>
      <w:kern w:val="0"/>
      <w:sz w:val="28"/>
      <w:szCs w:val="28"/>
      <w:lang w:val="ru-RU" w:eastAsia="en-US" w:bidi="ar-SA"/>
    </w:rPr>
  </w:style>
  <w:style w:type="paragraph" w:styleId="Style24" w:customStyle="1">
    <w:name w:val="Содержимое таблицы"/>
    <w:basedOn w:val="Normal"/>
    <w:qFormat/>
    <w:rsid w:val="00223afd"/>
    <w:pPr>
      <w:suppressLineNumbers/>
    </w:pPr>
    <w:rPr>
      <w:rFonts w:ascii="Liberation Serif" w:hAnsi="Liberation Serif" w:eastAsia="NSimSun" w:cs="Arial"/>
      <w:sz w:val="24"/>
      <w:szCs w:val="24"/>
      <w:lang w:eastAsia="zh-CN" w:bidi="hi-IN"/>
    </w:rPr>
  </w:style>
  <w:style w:type="paragraph" w:styleId="Style25">
    <w:name w:val="Абзац списка"/>
    <w:basedOn w:val="Normal"/>
    <w:qFormat/>
    <w:pPr>
      <w:widowControl w:val="false"/>
      <w:spacing w:before="0" w:after="0"/>
      <w:ind w:left="720" w:hanging="0"/>
      <w:contextualSpacing/>
    </w:pPr>
    <w:rPr>
      <w:sz w:val="20"/>
      <w:szCs w:val="20"/>
    </w:rPr>
  </w:style>
  <w:style w:type="paragraph" w:styleId="14">
    <w:name w:val="Основной текст1"/>
    <w:basedOn w:val="Normal"/>
    <w:qFormat/>
    <w:pPr>
      <w:widowControl w:val="false"/>
      <w:shd w:fill="FFFFFF"/>
      <w:spacing w:lineRule="atLeast" w:line="0" w:before="540" w:after="0"/>
    </w:pPr>
    <w:rPr>
      <w:sz w:val="26"/>
      <w:szCs w:val="26"/>
    </w:rPr>
  </w:style>
  <w:style w:type="paragraph" w:styleId="ListParagraph">
    <w:name w:val="List Paragraph"/>
    <w:basedOn w:val="Normal"/>
    <w:qFormat/>
    <w:pPr>
      <w:spacing w:before="0" w:after="0"/>
      <w:ind w:left="720" w:hanging="0"/>
      <w:contextualSpacing/>
    </w:pPr>
    <w:rPr/>
  </w:style>
  <w:style w:type="paragraph" w:styleId="Style26">
    <w:name w:val="Без интервала"/>
    <w:qFormat/>
    <w:pPr>
      <w:widowControl/>
      <w:suppressAutoHyphens w:val="true"/>
      <w:bidi w:val="0"/>
      <w:spacing w:before="0" w:after="0"/>
      <w:jc w:val="left"/>
    </w:pPr>
    <w:rPr>
      <w:rFonts w:ascii="Calibri" w:hAnsi="Calibri" w:eastAsia="Calibri" w:cs="Calibri"/>
      <w:color w:val="auto"/>
      <w:kern w:val="2"/>
      <w:sz w:val="22"/>
      <w:szCs w:val="22"/>
      <w:lang w:val="ru-RU" w:eastAsia="zh-CN" w:bidi="ar-SA"/>
    </w:rPr>
  </w:style>
  <w:style w:type="paragraph" w:styleId="Style27">
    <w:name w:val="Обычный (веб)"/>
    <w:basedOn w:val="Normal"/>
    <w:qFormat/>
    <w:pPr>
      <w:suppressAutoHyphens w:val="false"/>
      <w:spacing w:before="280" w:after="280"/>
    </w:pPr>
    <w:rPr/>
  </w:style>
  <w:style w:type="paragraph" w:styleId="Style28">
    <w:name w:val="Текст выноски"/>
    <w:basedOn w:val="Normal"/>
    <w:qFormat/>
    <w:pPr/>
    <w:rPr>
      <w:rFonts w:ascii="Tahoma" w:hAnsi="Tahoma" w:cs="Tahoma"/>
      <w:sz w:val="16"/>
      <w:szCs w:val="16"/>
    </w:rPr>
  </w:style>
  <w:style w:type="paragraph" w:styleId="15">
    <w:name w:val="Указатель1"/>
    <w:basedOn w:val="Normal"/>
    <w:qFormat/>
    <w:pPr/>
    <w:rPr>
      <w:rFonts w:cs="Mangal"/>
    </w:rPr>
  </w:style>
  <w:style w:type="paragraph" w:styleId="16">
    <w:name w:val="Название объекта1"/>
    <w:basedOn w:val="Normal"/>
    <w:qFormat/>
    <w:pPr>
      <w:spacing w:before="120" w:after="120"/>
    </w:pPr>
    <w:rPr>
      <w:rFonts w:cs="Mangal"/>
      <w:i/>
      <w:iCs/>
    </w:rPr>
  </w:style>
  <w:style w:type="paragraph" w:styleId="21">
    <w:name w:val="Указатель2"/>
    <w:basedOn w:val="Normal"/>
    <w:qFormat/>
    <w:pPr/>
    <w:rPr>
      <w:rFonts w:cs="Mangal"/>
    </w:rPr>
  </w:style>
  <w:style w:type="paragraph" w:styleId="Style29">
    <w:name w:val="Название объекта"/>
    <w:basedOn w:val="Normal"/>
    <w:qFormat/>
    <w:pPr>
      <w:spacing w:before="120" w:after="120"/>
    </w:pPr>
    <w:rPr>
      <w:rFonts w:cs="Mangal"/>
      <w:i/>
      <w:iCs/>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login.consultant.ru/link/?req=doc&amp;base=LAW&amp;n=487010" TargetMode="External"/><Relationship Id="rId4" Type="http://schemas.openxmlformats.org/officeDocument/2006/relationships/hyperlink" Target="https://login.consultant.ru/link/?req=doc&amp;base=LAW&amp;n=482878&amp;dst=100050" TargetMode="External"/><Relationship Id="rId5" Type="http://schemas.openxmlformats.org/officeDocument/2006/relationships/hyperlink" Target="https://login.consultant.ru/link/?req=doc&amp;base=MOB&amp;n=391115" TargetMode="External"/><Relationship Id="rId6" Type="http://schemas.openxmlformats.org/officeDocument/2006/relationships/hyperlink" Target="https://login.consultant.ru/link/?req=doc&amp;base=MOB&amp;n=414898&amp;dst=100076" TargetMode="External"/><Relationship Id="rId7" Type="http://schemas.openxmlformats.org/officeDocument/2006/relationships/hyperlink" Target="https://login.consultant.ru/link/?req=doc&amp;base=MOB&amp;n=414898&amp;dst=100076" TargetMode="Externa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FDC20-48F5-4B6D-8FD2-F6A3A0F40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Application>LibreOffice/7.5.7.1$Windows_X86_64 LibreOffice_project/47eb0cf7efbacdee9b19ae25d6752381ede23126</Application>
  <AppVersion>15.0000</AppVersion>
  <Pages>9</Pages>
  <Words>1893</Words>
  <Characters>15544</Characters>
  <CharactersWithSpaces>17564</CharactersWithSpaces>
  <Paragraphs>94</Paragraphs>
  <Company>КонсультантПлюс Версия 4025.00.09</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dc:description/>
  <dc:language>ru-RU</dc:language>
  <cp:lastModifiedBy/>
  <cp:lastPrinted>2025-09-25T09:54:36Z</cp:lastPrinted>
  <dcterms:modified xsi:type="dcterms:W3CDTF">2025-09-25T09:55:41Z</dcterms:modified>
  <cp:revision>15</cp:revision>
  <dc:subject/>
  <dc:title>Постановление администрации Наро-Фоминского городского округа МО от 07.10.2024 N 3447"Об утверждении Положения о порядке проведения антикоррупционной экспертизы муниципальных нормативных правовых актов (проектов муниципальных нормативных правовых актов) органов местного самоуправления Наро-Фоминского городского округа Московской области"</dc:title>
</cp:coreProperties>
</file>

<file path=docProps/custom.xml><?xml version="1.0" encoding="utf-8"?>
<Properties xmlns="http://schemas.openxmlformats.org/officeDocument/2006/custom-properties" xmlns:vt="http://schemas.openxmlformats.org/officeDocument/2006/docPropsVTypes"/>
</file>