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6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6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numPr>
          <w:ilvl w:val="0"/>
          <w:numId w:val="5"/>
        </w:numPr>
        <w:tabs>
          <w:tab w:val="clear" w:pos="720"/>
          <w:tab w:val="left" w:pos="8325" w:leader="none"/>
        </w:tabs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ab/>
      </w:r>
    </w:p>
    <w:p>
      <w:pPr>
        <w:pStyle w:val="Normal"/>
        <w:numPr>
          <w:ilvl w:val="0"/>
          <w:numId w:val="5"/>
        </w:numPr>
        <w:ind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          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от</w:t>
      </w:r>
      <w:r>
        <w:rPr>
          <w:rFonts w:ascii="Times New Roman" w:hAnsi="Times New Roman"/>
          <w:color w:val="auto"/>
          <w:sz w:val="28"/>
          <w:szCs w:val="28"/>
        </w:rPr>
        <w:t xml:space="preserve"> 19.09.2025 </w:t>
      </w:r>
      <w:r>
        <w:rPr>
          <w:rFonts w:ascii="Times New Roman" w:hAnsi="Times New Roman"/>
          <w:b/>
          <w:color w:val="auto"/>
          <w:sz w:val="28"/>
          <w:szCs w:val="28"/>
        </w:rPr>
        <w:t>№</w:t>
      </w:r>
      <w:r>
        <w:rPr>
          <w:rFonts w:ascii="Times New Roman" w:hAnsi="Times New Roman"/>
          <w:color w:val="auto"/>
          <w:sz w:val="28"/>
          <w:szCs w:val="28"/>
        </w:rPr>
        <w:t xml:space="preserve"> 852</w:t>
      </w:r>
    </w:p>
    <w:p>
      <w:pPr>
        <w:pStyle w:val="Normal"/>
        <w:widowControl w:val="false"/>
        <w:spacing w:lineRule="auto" w:line="240" w:before="0" w:after="0"/>
        <w:ind w:right="476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right="476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right="4762" w:hanging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_DdeLink__31618_13094577191"/>
      <w:r>
        <w:rPr>
          <w:rFonts w:cs="Times New Roman" w:ascii="Times New Roman" w:hAnsi="Times New Roman"/>
          <w:sz w:val="28"/>
          <w:szCs w:val="28"/>
        </w:rPr>
        <w:t>Об утверждении Регламента реализации Администрацией городского округа Фрязино полномочий администратора доходов бюджета Московской области по взысканию дебиторской задолженности по платежам в бюджет, поступающих от уплаты штрафов,</w:t>
      </w:r>
      <w:bookmarkEnd w:id="0"/>
      <w:r>
        <w:rPr>
          <w:rFonts w:cs="Times New Roman" w:ascii="Times New Roman" w:hAnsi="Times New Roman"/>
          <w:sz w:val="28"/>
          <w:szCs w:val="28"/>
        </w:rPr>
        <w:t xml:space="preserve"> налагаемых комиссией по делам несовершеннолетних и защите их прав </w:t>
      </w:r>
    </w:p>
    <w:p>
      <w:pPr>
        <w:pStyle w:val="Normal"/>
        <w:widowControl w:val="false"/>
        <w:spacing w:lineRule="auto" w:line="240" w:before="0" w:after="0"/>
        <w:ind w:right="4762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В соответствии со </w:t>
      </w:r>
      <w:hyperlink r:id="rId3">
        <w:r>
          <w:rPr>
            <w:rFonts w:cs="Times New Roman" w:ascii="Times New Roman" w:hAnsi="Times New Roman"/>
            <w:color w:val="000000" w:themeColor="text1"/>
            <w:sz w:val="28"/>
            <w:szCs w:val="28"/>
          </w:rPr>
          <w:t>статьей 160.1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Бюджетного кодекса Российской Федерации, </w:t>
      </w:r>
      <w:hyperlink r:id="rId4">
        <w:r>
          <w:rPr>
            <w:rFonts w:cs="Times New Roman" w:ascii="Times New Roman" w:hAnsi="Times New Roman"/>
            <w:color w:val="000000" w:themeColor="text1"/>
            <w:sz w:val="28"/>
            <w:szCs w:val="28"/>
          </w:rPr>
          <w:t>Законом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Московской области от 30.12.2005 № 273/2005-ОЗ «О комиссиях по делам несовершеннолетних и защите их прав в Московской области», приказами Министерства финансов Российской Федерации от 24.05.2022 № 82н «О порядке формирования и применения кодов бюджетной классификации Российской Федерации, их структуре и принципах назначения», от 18.11.2022 №172н «Об утверждении общих требований к регламенту реализации полномочий администраторов доходов бюджета по взысканию дебиторской задолженности по платежам в бюджет, пеням и штрафам по ним»,   </w:t>
      </w:r>
      <w:hyperlink r:id="rId5">
        <w:r>
          <w:rPr>
            <w:rFonts w:cs="Times New Roman" w:ascii="Times New Roman" w:hAnsi="Times New Roman"/>
            <w:color w:val="000000" w:themeColor="text1"/>
            <w:sz w:val="28"/>
            <w:szCs w:val="28"/>
          </w:rPr>
          <w:t>распоряжением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Правительства Московской области от 14.03.2023 № 82-РП «Об утверждении перечня главных администраторов доходов бюджета Московской области», </w:t>
      </w:r>
      <w:hyperlink r:id="rId6">
        <w:r>
          <w:rPr>
            <w:rFonts w:cs="Times New Roman"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>
        <w:rPr>
          <w:rFonts w:cs="Times New Roman" w:ascii="Times New Roman" w:hAnsi="Times New Roman"/>
          <w:color w:val="000000" w:themeColor="text1"/>
          <w:sz w:val="28"/>
          <w:szCs w:val="28"/>
        </w:rPr>
        <w:t xml:space="preserve"> Правительства Московской области от 27.01.2014 № 13/2 «Об утверждении Порядка осуществления бюджетных полномочий главными администраторами доходов бюджетов бюджетной системы Российской Федерации, являющимися органами государственной власти Московской области, органами управления территориальными государственными внебюджетными фондами Московской области и (или) находящимися в их ведении государственными казенными учреждениями Московской области», руководствуясь Уставом городского округа Фрязино Московской области,</w: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 о с т а н о в л я ю:</w: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Утвердить Регламент реализации Администрацией городского округа Фрязино полномочий администратора доходов бюджета Московской области по взысканию дебиторской задолженности по платежам в бюджет, поступающих от уплаты штрафов, налагаемых комиссией по делам несовершеннолетних и защите их прав (прилагается).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Признать утратившим силу постановление Администрации городского округа Фрязино от 12.03.2024 №240 «Об утверждении Регламента реализации Администрацией городского округа Фрязино полномочий администратора доходов бюджета Московской области по взысканию дебиторской задолженности по платежам в бюджет, поступающих от уплаты штрафов, налагаемых комиссией по делам несовершеннолетних и защите их прав».</w:t>
      </w:r>
    </w:p>
    <w:p>
      <w:pPr>
        <w:pStyle w:val="Style18"/>
        <w:tabs>
          <w:tab w:val="clear" w:pos="720"/>
          <w:tab w:val="left" w:pos="570" w:leader="none"/>
          <w:tab w:val="left" w:pos="9355" w:leader="none"/>
        </w:tabs>
        <w:spacing w:lineRule="exact" w:line="306" w:before="0" w:after="0"/>
        <w:ind w:firstLine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информационной телекоммуникационной сети Интернет.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4. Назначить ответственными за исполнение настоящего постановления            консультанта сектора по делам несовершеннолетних и защите их прав администрации городского округа Фрязино Чимиричкина Ю.В.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 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pStyle w:val="Normal"/>
        <w:tabs>
          <w:tab w:val="clear" w:pos="720"/>
          <w:tab w:val="left" w:pos="567" w:leader="none"/>
          <w:tab w:val="left" w:pos="1276" w:leader="none"/>
        </w:tabs>
        <w:spacing w:lineRule="auto" w:line="240" w:before="0" w:after="0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567" w:leader="none"/>
          <w:tab w:val="left" w:pos="1276" w:leader="none"/>
        </w:tabs>
        <w:spacing w:lineRule="auto" w:line="240" w:before="0" w:after="0"/>
        <w:ind w:left="851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567" w:leader="none"/>
          <w:tab w:val="left" w:pos="127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Глава городского округа Фрязино                                                       Д.Р. Воробьев</w:t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60" w:after="200"/>
        <w:ind w:left="567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numPr>
          <w:ilvl w:val="0"/>
          <w:numId w:val="0"/>
        </w:numPr>
        <w:ind w:left="0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numPr>
          <w:ilvl w:val="0"/>
          <w:numId w:val="0"/>
        </w:numPr>
        <w:ind w:left="5664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numPr>
          <w:ilvl w:val="0"/>
          <w:numId w:val="0"/>
        </w:numPr>
        <w:ind w:left="5664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numPr>
          <w:ilvl w:val="0"/>
          <w:numId w:val="0"/>
        </w:numPr>
        <w:ind w:left="5664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numPr>
          <w:ilvl w:val="0"/>
          <w:numId w:val="0"/>
        </w:numPr>
        <w:ind w:left="5664" w:hanging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УТВЕРЖДЕН</w:t>
      </w:r>
    </w:p>
    <w:p>
      <w:pPr>
        <w:pStyle w:val="ConsPlusNormal1"/>
        <w:ind w:left="5664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постановлением Администрации</w:t>
      </w:r>
    </w:p>
    <w:p>
      <w:pPr>
        <w:pStyle w:val="ConsPlusNormal1"/>
        <w:ind w:left="5664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городского округа Фрязино</w:t>
      </w:r>
    </w:p>
    <w:p>
      <w:pPr>
        <w:pStyle w:val="ConsPlusNormal1"/>
        <w:ind w:left="5664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от </w:t>
      </w:r>
      <w:r>
        <w:rPr>
          <w:rFonts w:cs="Times New Roman" w:ascii="Times New Roman" w:hAnsi="Times New Roman"/>
          <w:sz w:val="28"/>
          <w:szCs w:val="28"/>
        </w:rPr>
        <w:t>19.09.2025</w:t>
      </w:r>
      <w:r>
        <w:rPr>
          <w:rFonts w:cs="Times New Roman" w:ascii="Times New Roman" w:hAnsi="Times New Roman"/>
          <w:sz w:val="28"/>
          <w:szCs w:val="28"/>
        </w:rPr>
        <w:t xml:space="preserve"> № </w:t>
      </w:r>
      <w:r>
        <w:rPr>
          <w:rFonts w:cs="Times New Roman" w:ascii="Times New Roman" w:hAnsi="Times New Roman"/>
          <w:sz w:val="28"/>
          <w:szCs w:val="28"/>
        </w:rPr>
        <w:t>852</w:t>
      </w:r>
    </w:p>
    <w:p>
      <w:pPr>
        <w:pStyle w:val="Normal"/>
        <w:spacing w:lineRule="auto" w:line="24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РЕГЛАМЕНТ </w:t>
      </w:r>
    </w:p>
    <w:p>
      <w:pPr>
        <w:pStyle w:val="Normal"/>
        <w:widowControl w:val="fals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реализации Администрацией городского округа Фрязино полномочий администратора доходов бюджета Московской области по взысканию дебиторской задолженности по платежам в бюджет, поступающих от уплаты штрафов, налагаемых комиссией </w:t>
      </w:r>
    </w:p>
    <w:p>
      <w:pPr>
        <w:pStyle w:val="Normal"/>
        <w:widowControl w:val="false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Cs/>
          <w:sz w:val="28"/>
          <w:szCs w:val="28"/>
        </w:rPr>
        <w:t xml:space="preserve">по делам несовершеннолетних и защите их прав </w:t>
      </w:r>
    </w:p>
    <w:p>
      <w:pPr>
        <w:pStyle w:val="ConsPlusTitle"/>
        <w:spacing w:lineRule="auto" w:line="276"/>
        <w:jc w:val="center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ConsPlusTitle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I. Общие положения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1134" w:leader="none"/>
        </w:tabs>
        <w:spacing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Настоящий Регламент </w:t>
      </w:r>
      <w:r>
        <w:rPr>
          <w:rFonts w:cs="Times New Roman" w:ascii="Times New Roman" w:hAnsi="Times New Roman"/>
          <w:bCs/>
          <w:sz w:val="28"/>
          <w:szCs w:val="28"/>
        </w:rPr>
        <w:t xml:space="preserve">реализации Администрацией городского округа Фрязино полномочий администратора доходов бюджета Московской области по взысканию дебиторской задолженности по платежам в бюджет, поступающих от уплаты штрафов, налагаемых комиссией по делам несовершеннолетних и защите их прав </w:t>
      </w:r>
      <w:r>
        <w:rPr>
          <w:rFonts w:cs="Times New Roman" w:ascii="Times New Roman" w:hAnsi="Times New Roman"/>
          <w:sz w:val="28"/>
          <w:szCs w:val="28"/>
        </w:rPr>
        <w:t xml:space="preserve"> (далее - Регламент) устанавливает</w:t>
      </w:r>
      <w:r>
        <w:rPr>
          <w:rFonts w:cs="Times New Roman" w:ascii="Times New Roman" w:hAnsi="Times New Roman"/>
          <w:color w:val="7030A0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перечень мероприятий, направленных на взыскание дебиторской задолженности по административным штрафам, налагаемым комиссией по делам несовершеннолетних и защите их прав, в отношении которых Администрация городского округа Фрязино (далее - Администрация) выполняет бюджетные полномочия администратора доходов бюджета Московской области (далее – дебиторская задолженность по доходам). </w:t>
      </w:r>
    </w:p>
    <w:p>
      <w:pPr>
        <w:pStyle w:val="Normal"/>
        <w:tabs>
          <w:tab w:val="clear" w:pos="720"/>
          <w:tab w:val="left" w:pos="1134" w:leader="none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2. Муниципальное казенное учреждение городского округа Фрязино «Центр бюджетного сопровождения» (далее – </w:t>
      </w:r>
      <w:r>
        <w:rPr>
          <w:rFonts w:cs="Times New Roman" w:ascii="Times New Roman" w:hAnsi="Times New Roman"/>
          <w:bCs/>
          <w:sz w:val="28"/>
          <w:szCs w:val="28"/>
        </w:rPr>
        <w:t>Центр бюджетного сопровождения, уполномоченная организация</w:t>
      </w:r>
      <w:r>
        <w:rPr>
          <w:rFonts w:cs="Times New Roman" w:ascii="Times New Roman" w:hAnsi="Times New Roman"/>
          <w:sz w:val="28"/>
          <w:szCs w:val="28"/>
        </w:rPr>
        <w:t>) осуществляет ведение бюджетного (бухгалтерского) учета доходов бюджета Московской области, закрепленных за А</w:t>
      </w:r>
      <w:r>
        <w:rPr>
          <w:rFonts w:cs="Times New Roman" w:ascii="Times New Roman" w:hAnsi="Times New Roman"/>
          <w:bCs/>
          <w:sz w:val="28"/>
          <w:szCs w:val="28"/>
        </w:rPr>
        <w:t>дминистрацией</w:t>
      </w:r>
      <w:r>
        <w:rPr>
          <w:rFonts w:cs="Times New Roman" w:ascii="Times New Roman" w:hAnsi="Times New Roman"/>
          <w:sz w:val="28"/>
          <w:szCs w:val="28"/>
        </w:rPr>
        <w:t xml:space="preserve">, на основании первичных документов.            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Перечень структурных подразделений и уполномоченных организаций А</w:t>
      </w:r>
      <w:r>
        <w:rPr>
          <w:rFonts w:cs="Times New Roman" w:ascii="Times New Roman" w:hAnsi="Times New Roman"/>
          <w:bCs/>
          <w:sz w:val="28"/>
          <w:szCs w:val="28"/>
        </w:rPr>
        <w:t>дминистрации</w:t>
      </w:r>
      <w:r>
        <w:rPr>
          <w:rFonts w:cs="Times New Roman" w:ascii="Times New Roman" w:hAnsi="Times New Roman"/>
          <w:sz w:val="28"/>
          <w:szCs w:val="28"/>
        </w:rPr>
        <w:t xml:space="preserve">, ответственных в рамках своей компетенции за работу с дебиторской задолженностью по доходам, представлен в Приложении 1 к настоящему Регламенту. 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Сотрудники структурных подразделений и уполномоченных организаций А</w:t>
      </w:r>
      <w:r>
        <w:rPr>
          <w:rFonts w:cs="Times New Roman" w:ascii="Times New Roman" w:hAnsi="Times New Roman"/>
          <w:bCs/>
          <w:sz w:val="28"/>
          <w:szCs w:val="28"/>
        </w:rPr>
        <w:t>дминистрации</w:t>
      </w:r>
      <w:r>
        <w:rPr>
          <w:rFonts w:cs="Times New Roman" w:ascii="Times New Roman" w:hAnsi="Times New Roman"/>
          <w:sz w:val="28"/>
          <w:szCs w:val="28"/>
        </w:rPr>
        <w:t xml:space="preserve">, непосредственно осуществляющие работу с дебиторской задолженностью по доходам, </w:t>
      </w:r>
      <w:r>
        <w:rPr>
          <w:rFonts w:cs="Times New Roman" w:ascii="Times New Roman" w:hAnsi="Times New Roman"/>
          <w:iCs/>
          <w:sz w:val="28"/>
          <w:szCs w:val="28"/>
        </w:rPr>
        <w:t>являются по тексту настоящего Регламента</w:t>
      </w:r>
      <w:r>
        <w:rPr>
          <w:rFonts w:cs="Times New Roman" w:ascii="Times New Roman" w:hAnsi="Times New Roman"/>
          <w:sz w:val="28"/>
          <w:szCs w:val="28"/>
        </w:rPr>
        <w:t xml:space="preserve"> ответственными лицами. 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В рамках осуществления мероприятий, установленных настоящим Регламентом: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ответственные лица из числа сотрудников сектора по делам несовершеннолетних и защите их прав Администрации обеспечивают деятельность комиссии по делам несовершеннолетних и защите их прав (далее – КДН) и готовят постановления о назначении наказания по делу об административном правонарушении путем наложения на физических лиц административных штрафов, установленных Кодексом Российской Федерации об административных правонарушениях, за административные правонарушения (далее – штрафы КДН);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ответственные лица из числа сотрудников сектора по делам несовершеннолетних и защите их прав Администрации осуществляют внесение в Государственную информационную систему о государственных и муниципальных платежах (далее - ГИС ГМП) в соответствии со статьей 21.3 Федерального закона от 27.07.2010 № 210-ФЗ «Об организации предоставления государственных и муниципальных услуг» информации, необходимой для уплаты физическими лицами платежей, являющихся источниками формирования доходов бюджетов, в т.ч. для уплаты административных штрафов, установленных Кодексом Российской Федерации об административных правонарушениях за административные правонарушения, налагаемые КДН, а также квитирование начислений в ГИС ГМП соответствующими платежами;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ответственные лица, отвечающие за правовую работу в Администрации, оказывают правовое сопровождение вопросов ведения ответственными лицами работы по взысканию дебиторской задолженности по доходам с физических </w:t>
        <w:br/>
        <w:t xml:space="preserve">лиц. </w:t>
      </w:r>
    </w:p>
    <w:p>
      <w:pPr>
        <w:pStyle w:val="NormalWeb"/>
        <w:tabs>
          <w:tab w:val="clear" w:pos="720"/>
          <w:tab w:val="left" w:pos="1134" w:leader="none"/>
        </w:tabs>
        <w:spacing w:lineRule="auto" w:line="276"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Порядок обмена информацией (первичными учетными документами) между структурными подразделениями Администрации представлен в Приложении 2 к настоящему Регламенту.</w:t>
      </w:r>
    </w:p>
    <w:p>
      <w:pPr>
        <w:pStyle w:val="ConsPlusTitle"/>
        <w:spacing w:before="120" w:after="0"/>
        <w:ind w:left="709" w:hanging="0"/>
        <w:jc w:val="center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</w:r>
    </w:p>
    <w:p>
      <w:pPr>
        <w:pStyle w:val="ConsPlusTitle"/>
        <w:spacing w:before="120" w:after="0"/>
        <w:ind w:left="709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II. Мероприятия по недопущению образования просроченной</w:t>
      </w:r>
    </w:p>
    <w:p>
      <w:pPr>
        <w:pStyle w:val="ConsPlusTitle"/>
        <w:ind w:left="709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дебиторской задолженности по доходам, выявлению факторов,</w:t>
      </w:r>
    </w:p>
    <w:p>
      <w:pPr>
        <w:pStyle w:val="ConsPlusTitle"/>
        <w:ind w:left="709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влияющих на образование просроченной дебиторской</w:t>
      </w:r>
    </w:p>
    <w:p>
      <w:pPr>
        <w:pStyle w:val="ConsPlusTitle"/>
        <w:ind w:left="709" w:hanging="0"/>
        <w:jc w:val="center"/>
        <w:rPr>
          <w:rFonts w:ascii="Times New Roman" w:hAnsi="Times New Roman" w:cs="Times New Roman"/>
          <w:b w:val="false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задолженности по доходам, мероприятия по наблюдению</w:t>
        <w:br/>
        <w:t>за платежеспособностью должника в целях обеспечения исполнения дебиторской задолженности по доходам</w:t>
      </w:r>
    </w:p>
    <w:p>
      <w:pPr>
        <w:pStyle w:val="ConsPlusTitle"/>
        <w:ind w:left="709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widowControl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6. Просроченной дебиторской задолженностью по доходам является </w:t>
        <w:br/>
        <w:t>неисполненное в установленный срок физическим лицом (далее - должник) обязательство о перечислении денежных средств в бюджет Московской области.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7. По штрафам КДН дебиторская задолженность считается просроченной со следующего дня, после истечения установленного статьей 32.2 Кодекса об административных правонарушениях Российской Федерации срока исполнения постановления о наложении административного штрафа (60 дней с даты вступления в законную силу постановления КДН о назначении наказания по делу об административном правонарушении).</w:t>
      </w:r>
    </w:p>
    <w:p>
      <w:pPr>
        <w:pStyle w:val="ConsPlusNormal1"/>
        <w:widowControl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 Контроль за правильностью исчисления, полнотой и своевременностью осуществления платежей в бюджеты осуществляется ответственными лицами ежедневно и включает в себя:</w:t>
      </w:r>
    </w:p>
    <w:p>
      <w:pPr>
        <w:pStyle w:val="ConsPlusNormal1"/>
        <w:widowControl/>
        <w:tabs>
          <w:tab w:val="clear" w:pos="720"/>
          <w:tab w:val="left" w:pos="1276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8.1. Контроль за своевременным составлением ответственными лицами первичных учетных документов, обосновывающих возникновение дебиторской задолженности по доходам или оформляющих операции по ее увеличению (уменьшению), а также передачей документов для отражения в бюджетном (бухгалтерском) учете в Центр бюджетного сопровождения.</w:t>
      </w:r>
    </w:p>
    <w:p>
      <w:pPr>
        <w:pStyle w:val="ConsPlusNormal1"/>
        <w:widowControl/>
        <w:tabs>
          <w:tab w:val="clear" w:pos="720"/>
          <w:tab w:val="left" w:pos="1276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8.2. Внесение ответственными лицами в ГИС ГМП корректной информации, необходимой для уплаты плательщиками платежей в бюджет Московской области.</w:t>
      </w:r>
    </w:p>
    <w:p>
      <w:pPr>
        <w:pStyle w:val="ConsPlusNormal1"/>
        <w:widowControl/>
        <w:tabs>
          <w:tab w:val="clear" w:pos="720"/>
          <w:tab w:val="left" w:pos="1276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8.3. Контроль за фактическим зачислением платежей в бюджет Московской области в размерах и сроки, установленные законодательством Российской Федерации.</w:t>
      </w:r>
    </w:p>
    <w:p>
      <w:pPr>
        <w:pStyle w:val="ConsPlusNormal1"/>
        <w:widowControl/>
        <w:tabs>
          <w:tab w:val="clear" w:pos="720"/>
          <w:tab w:val="left" w:pos="1276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8.4. Уточнение платежей в случае поступления платежей </w:t>
        <w:br/>
        <w:t>на несоответствующий код бюджетной классификации.</w:t>
      </w:r>
    </w:p>
    <w:p>
      <w:pPr>
        <w:pStyle w:val="ConsPlusNormal1"/>
        <w:widowControl/>
        <w:tabs>
          <w:tab w:val="clear" w:pos="720"/>
          <w:tab w:val="left" w:pos="1276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8.5. Контроль за погашением (квитированием) начислений соответствующими платежами, являющимися источниками формирования доходов бюджета Московской области, в ГИС ГМП, за исключением платежей, являющихся источниками формирования доходов бюджета Московской области, информация, необходимая для уплаты которых, включая подлежащую уплате сумму, не размещается в ГИС ГМП, перечень которых утвержден приказом Министерства финансов Российской Федерации от 25.12.2019 № 250н «О перечне платежей, являющихся источниками формирования доходов бюджетов бюджетной системы Российской Федерации, информация, необходимая для уплаты которых, включая подлежащую уплате сумму, не размещается в Государственной информационной системе о государственных и муниципальных платежах».</w:t>
      </w:r>
    </w:p>
    <w:p>
      <w:pPr>
        <w:pStyle w:val="ConsPlusNormal1"/>
        <w:widowControl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  <w:lang w:eastAsia="en-US"/>
        </w:rPr>
        <w:t>9. Проведение</w:t>
      </w:r>
      <w:r>
        <w:rPr>
          <w:rFonts w:cs="Times New Roman" w:ascii="Times New Roman" w:hAnsi="Times New Roman"/>
          <w:sz w:val="28"/>
          <w:szCs w:val="28"/>
        </w:rPr>
        <w:t xml:space="preserve"> инвентаризации расчетов с должниками осуществляется ответственными лицами ежеквартально и включает в себя: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сверку данных бухгалтерского учета по поступлениям администрируемых доходов бюджета Московской области с данными, содержащимся в ГИС ГМП, о непогашенных начислениях, в том числе в целях оценки ожидаемых результатов работы по взысканию дебиторской задолженности по доходам, признания дебиторской задолженности по доходам сомнительной;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сверку данных бухгалтерского учета по поступлениям администрируемых доходов бюджета Московской области с данными Управления Федерального казначейства по Московской области;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сверку оборотов и остатков по регистрам аналитического учета с оборотами </w:t>
        <w:br/>
        <w:t>и остатками по регистрам синтетического учета;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сверку расчетов в части начисленных/уплаченных административных штрафов между Центром бюджетного сопровождения и сектором по делам несовершеннолетних и защите их прав Администрации;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подготовку необходимых документов для принятия решений о признании дебиторской задолженности по доходам сомнительной; 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подготовку необходимых документов для принятия решений о признании дебиторской задолженности по доходам безнадежной к взысканию.</w:t>
      </w:r>
    </w:p>
    <w:p>
      <w:pPr>
        <w:pStyle w:val="ConsPlusNormal1"/>
        <w:widowControl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10. Проведение ответственными лицами</w:t>
      </w:r>
      <w:r>
        <w:rPr>
          <w:rFonts w:cs="Times New Roman" w:ascii="Times New Roman" w:hAnsi="Times New Roman"/>
          <w:color w:val="7030A0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мониторинга финансового (платежного) состояния должников в целях обеспечения исполнения дебиторской задолженности по доходам осуществляется ежеквартально, на предмет: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наличия сведений о взыскании с должника денежных средств в рамках исполнительного производства на основании информации, содержащейся в Банке данных исполнительных производств, размещенной на официальном сайте Федеральной службы судебных приставов;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наличия сведений о возбуждении в отношении должника дела о банкротстве </w:t>
        <w:br/>
        <w:t xml:space="preserve">и включении требований Администрации в реестр требований кредиторов, путем получения информации, размещенной на официальном сайте судов, входящих </w:t>
        <w:br/>
        <w:t xml:space="preserve">в систему федеральных арбитражных судов </w:t>
      </w:r>
      <w:hyperlink r:id="rId7">
        <w:r>
          <w:rPr>
            <w:rStyle w:val="-"/>
            <w:rFonts w:cs="Times New Roman" w:ascii="Times New Roman" w:hAnsi="Times New Roman"/>
            <w:color w:val="000000"/>
            <w:sz w:val="28"/>
            <w:szCs w:val="28"/>
          </w:rPr>
          <w:t>www.arbitr.ru</w:t>
        </w:r>
      </w:hyperlink>
      <w:r>
        <w:rPr>
          <w:rFonts w:cs="Times New Roman" w:ascii="Times New Roman" w:hAnsi="Times New Roman"/>
          <w:sz w:val="28"/>
          <w:szCs w:val="28"/>
        </w:rPr>
        <w:t xml:space="preserve">, информации, размещенной в Едином федеральном реестре сведений о банкротстве </w:t>
      </w:r>
      <w:hyperlink r:id="rId8">
        <w:r>
          <w:rPr>
            <w:rStyle w:val="-"/>
            <w:rFonts w:cs="Times New Roman" w:ascii="Times New Roman" w:hAnsi="Times New Roman"/>
            <w:color w:val="000000"/>
            <w:sz w:val="28"/>
            <w:szCs w:val="28"/>
          </w:rPr>
          <w:t>https://old.bankrot.fedresurs.ru</w:t>
        </w:r>
      </w:hyperlink>
      <w:r>
        <w:rPr>
          <w:rFonts w:cs="Times New Roman" w:ascii="Times New Roman" w:hAnsi="Times New Roman"/>
          <w:sz w:val="28"/>
          <w:szCs w:val="28"/>
        </w:rPr>
        <w:t xml:space="preserve">, а также информации, размещенной на официальном сайте Федеральной налоговой службы </w:t>
      </w:r>
      <w:hyperlink r:id="rId9">
        <w:r>
          <w:rPr>
            <w:rStyle w:val="-"/>
            <w:rFonts w:cs="Times New Roman" w:ascii="Times New Roman" w:hAnsi="Times New Roman"/>
            <w:color w:val="000000"/>
            <w:sz w:val="28"/>
            <w:szCs w:val="28"/>
          </w:rPr>
          <w:t>https://www.nalog.gov.ru</w:t>
        </w:r>
      </w:hyperlink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Title"/>
        <w:tabs>
          <w:tab w:val="clear" w:pos="720"/>
          <w:tab w:val="left" w:pos="1134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III. Мероприятия по урегулированию дебиторской задолженности</w:t>
      </w:r>
    </w:p>
    <w:p>
      <w:pPr>
        <w:pStyle w:val="ConsPlusTitle"/>
        <w:tabs>
          <w:tab w:val="clear" w:pos="720"/>
          <w:tab w:val="left" w:pos="1134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по доходам в досудебном порядке (со дня истечения срока</w:t>
      </w:r>
    </w:p>
    <w:p>
      <w:pPr>
        <w:pStyle w:val="ConsPlusTitle"/>
        <w:tabs>
          <w:tab w:val="clear" w:pos="720"/>
          <w:tab w:val="left" w:pos="1134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уплаты соответствующего платежа в бюджет бюджетной системы</w:t>
      </w:r>
    </w:p>
    <w:p>
      <w:pPr>
        <w:pStyle w:val="ConsPlusTitle"/>
        <w:tabs>
          <w:tab w:val="clear" w:pos="720"/>
          <w:tab w:val="left" w:pos="1134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Российской Федерации до начала работы</w:t>
      </w:r>
    </w:p>
    <w:p>
      <w:pPr>
        <w:pStyle w:val="ConsPlusTitle"/>
        <w:tabs>
          <w:tab w:val="clear" w:pos="720"/>
          <w:tab w:val="left" w:pos="1134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по их принудительному взысканию)</w:t>
      </w:r>
    </w:p>
    <w:p>
      <w:pPr>
        <w:pStyle w:val="ConsPlusNormal1"/>
        <w:tabs>
          <w:tab w:val="clear" w:pos="720"/>
          <w:tab w:val="left" w:pos="1134" w:leader="none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 w:val="false"/>
        <w:tabs>
          <w:tab w:val="clear" w:pos="720"/>
          <w:tab w:val="left" w:pos="1134" w:leader="none"/>
        </w:tabs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  <w:t xml:space="preserve">11. В течение 60 (шестидесяти) </w:t>
      </w:r>
      <w:r>
        <w:rPr>
          <w:rFonts w:cs="Times New Roman" w:ascii="Times New Roman" w:hAnsi="Times New Roman"/>
          <w:sz w:val="28"/>
          <w:szCs w:val="28"/>
        </w:rPr>
        <w:t>дней с даты вступления в силу постановления КДН  о назначении наказания по делу об административном правонарушении  сектор по делам несовершеннолетних и защите их прав администрации городского округа Фрязино проводит разъяснительную работу с физическими лицами о необходимости осуществления своевременной оплаты задолженности в бюджет.</w:t>
      </w:r>
    </w:p>
    <w:p>
      <w:pPr>
        <w:pStyle w:val="Normal"/>
        <w:widowControl w:val="false"/>
        <w:tabs>
          <w:tab w:val="clear" w:pos="720"/>
          <w:tab w:val="left" w:pos="1134" w:leader="none"/>
        </w:tabs>
        <w:spacing w:before="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12. В случае уклонения физического лица от погашения задолженности по истечении 60 </w:t>
      </w:r>
      <w:r>
        <w:rPr>
          <w:rFonts w:cs="Times New Roman" w:ascii="Times New Roman" w:hAnsi="Times New Roman"/>
          <w:iCs/>
          <w:sz w:val="28"/>
          <w:szCs w:val="28"/>
        </w:rPr>
        <w:t xml:space="preserve">(шестидесяти) </w:t>
      </w:r>
      <w:r>
        <w:rPr>
          <w:rFonts w:cs="Times New Roman" w:ascii="Times New Roman" w:hAnsi="Times New Roman"/>
          <w:sz w:val="28"/>
          <w:szCs w:val="28"/>
        </w:rPr>
        <w:t>дней со дня вступления в силу постановления КДН о назначении наказания по делу об административном правонарушении дебиторская задолженность становится просроченной, и сектор по делам несовершеннолетних и защите их прав администрации городского округа Фрязино осуществляет процедуры принудительного взыскания задолженности.</w:t>
      </w:r>
    </w:p>
    <w:p>
      <w:pPr>
        <w:pStyle w:val="ConsPlusNormal1"/>
        <w:tabs>
          <w:tab w:val="clear" w:pos="720"/>
          <w:tab w:val="center" w:pos="1134" w:leader="none"/>
        </w:tabs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IV. Мероприятия по принудительному взысканию дебиторской</w:t>
      </w:r>
    </w:p>
    <w:p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задолженности по доходам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Title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13. По истечении установленного статьей 32.2 Кодекса Российской Федерации об административных правонарушениях срока исполнения постановления о назначении наказания по делу об административном правонарушении и при отсутствии документа, свидетельствующего об уплате административного штрафа, и информации об уплате административного штрафа в ГИС ГМПпо истечении 60 </w:t>
      </w:r>
      <w:r>
        <w:rPr>
          <w:rFonts w:cs="Times New Roman" w:ascii="Times New Roman" w:hAnsi="Times New Roman"/>
          <w:b w:val="false"/>
          <w:iCs/>
          <w:sz w:val="28"/>
          <w:szCs w:val="28"/>
        </w:rPr>
        <w:t xml:space="preserve">(шестидесяти) </w:t>
      </w:r>
      <w:r>
        <w:rPr>
          <w:rFonts w:cs="Times New Roman" w:ascii="Times New Roman" w:hAnsi="Times New Roman"/>
          <w:b w:val="false"/>
          <w:sz w:val="28"/>
          <w:szCs w:val="28"/>
        </w:rPr>
        <w:t>дней сектор по делам несовершеннолетних и защите их прав администрации городского округа Фрязино в течение 10 (десяти) дней направляет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sz w:val="28"/>
          <w:szCs w:val="28"/>
        </w:rPr>
        <w:t>для взыскания задолженности с физических лиц по платежам в бюджет Московской области постановление о наложении административного штрафа с отметкой о его неуплате в Федеральную службу судебных приставов Российской Федерации для исполнения в качестве исполнительного документа в порядке, предусмотренном Федеральным законом от 02.10.2007  № 229-ФЗ «Об исполнительном производстве».</w:t>
      </w:r>
    </w:p>
    <w:p>
      <w:pPr>
        <w:pStyle w:val="ConsPlusTitle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14. Управление правового и кадрового обеспечения администрации городского округа Фрязино:</w:t>
      </w:r>
    </w:p>
    <w:p>
      <w:pPr>
        <w:pStyle w:val="Normal"/>
        <w:widowControl w:val="false"/>
        <w:tabs>
          <w:tab w:val="clear" w:pos="720"/>
          <w:tab w:val="left" w:pos="1134" w:leader="none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взаимодействует с подразделениями Федеральной службы судебных приставов для взыскания дебиторской задолженности по доходам, а также направляет необходимые запросы, запрашивает документы, касающиеся исполнительного производства;</w:t>
      </w:r>
    </w:p>
    <w:p>
      <w:pPr>
        <w:pStyle w:val="Normal"/>
        <w:widowControl w:val="false"/>
        <w:tabs>
          <w:tab w:val="clear" w:pos="720"/>
          <w:tab w:val="left" w:pos="1134" w:leader="none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обжалует действия и (или) бездействия судебного пристава-исполнителя вышестоящему руководителю или в суд в установленные законом сроки.</w:t>
      </w:r>
    </w:p>
    <w:p>
      <w:pPr>
        <w:pStyle w:val="Normal"/>
        <w:widowControl w:val="false"/>
        <w:tabs>
          <w:tab w:val="clear" w:pos="720"/>
          <w:tab w:val="left" w:pos="1134" w:leader="none"/>
          <w:tab w:val="left" w:pos="1644" w:leader="none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color w:val="FF0000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cs="Times New Roman" w:ascii="Times New Roman" w:hAnsi="Times New Roman"/>
          <w:color w:val="FF0000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left="5102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Приложение 1</w:t>
      </w:r>
    </w:p>
    <w:p>
      <w:pPr>
        <w:pStyle w:val="ConsPlusNormal1"/>
        <w:ind w:left="5102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к Регламенту</w:t>
      </w:r>
      <w:r>
        <w:rPr>
          <w:rFonts w:cs="Times New Roman" w:ascii="Times New Roman" w:hAnsi="Times New Roman"/>
          <w:bCs/>
          <w:sz w:val="28"/>
          <w:szCs w:val="28"/>
        </w:rPr>
        <w:t xml:space="preserve"> реализации Администрацией городского округа Фрязино полномочий администратора доходов бюджета Московской области по взысканию дебиторской задолженности по платежам в бюджет, поступающих от уплаты штрафов, налагаемых комиссией по делам несовершеннолетних и защите их прав</w:t>
      </w:r>
    </w:p>
    <w:p>
      <w:pPr>
        <w:pStyle w:val="ConsPlusNormal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87"/>
      <w:bookmarkEnd w:id="1"/>
      <w:r>
        <w:rPr>
          <w:rFonts w:cs="Times New Roman" w:ascii="Times New Roman" w:hAnsi="Times New Roman"/>
          <w:b w:val="false"/>
          <w:sz w:val="28"/>
          <w:szCs w:val="28"/>
        </w:rPr>
        <w:t>ПЕРЕЧЕНЬ</w:t>
      </w:r>
    </w:p>
    <w:p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структурных подразделений и уполномоченных организаций </w:t>
      </w:r>
    </w:p>
    <w:p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>А</w:t>
      </w:r>
      <w:r>
        <w:rPr>
          <w:rFonts w:cs="Times New Roman" w:ascii="Times New Roman" w:hAnsi="Times New Roman"/>
          <w:b w:val="false"/>
          <w:bCs/>
          <w:sz w:val="28"/>
          <w:szCs w:val="28"/>
        </w:rPr>
        <w:t>дминистрации городского округа Фрязино</w:t>
      </w:r>
      <w:r>
        <w:rPr>
          <w:rFonts w:cs="Times New Roman" w:ascii="Times New Roman" w:hAnsi="Times New Roman"/>
          <w:b w:val="false"/>
          <w:sz w:val="28"/>
          <w:szCs w:val="28"/>
        </w:rPr>
        <w:t xml:space="preserve">, ответственных за работу </w:t>
        <w:br/>
        <w:t>с дебиторской задолженностью по платежам в бюджет</w:t>
      </w:r>
    </w:p>
    <w:p>
      <w:pPr>
        <w:pStyle w:val="ConsPlusNormal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ConsPlusNormal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9450" w:type="dxa"/>
        <w:jc w:val="left"/>
        <w:tblInd w:w="32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firstRow="0" w:noVBand="0" w:lastRow="0" w:firstColumn="0" w:lastColumn="0" w:noHBand="0" w:val="0000"/>
      </w:tblPr>
      <w:tblGrid>
        <w:gridCol w:w="562"/>
        <w:gridCol w:w="8887"/>
      </w:tblGrid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8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Title"/>
              <w:widowControl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 w:val="false"/>
                <w:sz w:val="28"/>
                <w:szCs w:val="28"/>
              </w:rPr>
              <w:t>Наименование</w:t>
            </w:r>
          </w:p>
          <w:p>
            <w:pPr>
              <w:pStyle w:val="ConsPlusNormal1"/>
              <w:widowControl w:val="fals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numPr>
                <w:ilvl w:val="0"/>
                <w:numId w:val="3"/>
              </w:numPr>
              <w:snapToGrid w:val="fals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8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ind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Муниципальное казенное учреждение городского округа Фрязино «Центр бюджетного сопровождения»</w:t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numPr>
                <w:ilvl w:val="0"/>
                <w:numId w:val="3"/>
              </w:numPr>
              <w:snapToGrid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Web"/>
              <w:widowControl w:val="false"/>
              <w:spacing w:lineRule="atLeast" w:line="288" w:before="0" w:after="0"/>
              <w:ind w:left="34"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Сектор по делам несовершеннолетних и защите их прав  администрации городского округа Фрязино</w:t>
            </w:r>
          </w:p>
        </w:tc>
      </w:tr>
      <w:tr>
        <w:trPr/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numPr>
                <w:ilvl w:val="0"/>
                <w:numId w:val="3"/>
              </w:numPr>
              <w:snapToGrid w:val="fals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8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sPlusNormal1"/>
              <w:widowControl w:val="false"/>
              <w:ind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Управление правового и кадрового обеспечения администрации городского округа Фрязино</w:t>
            </w:r>
          </w:p>
        </w:tc>
      </w:tr>
    </w:tbl>
    <w:p>
      <w:pPr>
        <w:pStyle w:val="ConsPlusNormal1"/>
        <w:ind w:left="5103" w:firstLine="72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ConsPlusNormal1"/>
        <w:spacing w:before="0" w:after="0"/>
        <w:ind w:left="5102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Приложение 2</w:t>
      </w:r>
    </w:p>
    <w:p>
      <w:pPr>
        <w:pStyle w:val="ConsPlusNormal1"/>
        <w:ind w:left="5102" w:hanging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к Регламенту реализации Администрацией городского округа Фрязино полномочий администратора доходов бюджета Московской области по взысканию дебиторской задолженности по платежам в бюджет, поступающих от уплаты штрафов, налагаемых комиссией по делам несовершеннолетних и защите их прав</w:t>
      </w:r>
    </w:p>
    <w:p>
      <w:pPr>
        <w:pStyle w:val="ConsPlusNormal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Normal1"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ПОРЯДОК </w:t>
      </w:r>
    </w:p>
    <w:p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sz w:val="28"/>
          <w:szCs w:val="28"/>
        </w:rPr>
        <w:t xml:space="preserve">обмена информацией (первичными учетными документами) </w:t>
      </w:r>
    </w:p>
    <w:p>
      <w:pPr>
        <w:pStyle w:val="ConsPlusNormal1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между структурными подразделениями и уполномоченными организациямиАдминистрации </w:t>
      </w:r>
      <w:r>
        <w:rPr>
          <w:rFonts w:cs="Times New Roman" w:ascii="Times New Roman" w:hAnsi="Times New Roman"/>
          <w:bCs/>
          <w:sz w:val="28"/>
          <w:szCs w:val="28"/>
        </w:rPr>
        <w:t xml:space="preserve">городского округа Фрязино </w:t>
      </w:r>
    </w:p>
    <w:p>
      <w:pPr>
        <w:pStyle w:val="ConsPlusNormal1"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Web"/>
        <w:numPr>
          <w:ilvl w:val="0"/>
          <w:numId w:val="2"/>
        </w:numPr>
        <w:spacing w:lineRule="auto" w:line="276" w:beforeAutospacing="0" w:before="0" w:afterAutospacing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Сектор по делам несовершеннолетних и защите их прав администрации городского округа Фрязино представляет в Центр бюджетного сопровождения для отражения начислений в бюджетном учете постановление КДН о назначении наказания по делу об административном правонарушении по истечении 10 (десяти) дней с момента вынесения данного постановления.</w:t>
      </w:r>
    </w:p>
    <w:p>
      <w:pPr>
        <w:pStyle w:val="ConsPlusNormal1"/>
        <w:widowControl/>
        <w:numPr>
          <w:ilvl w:val="0"/>
          <w:numId w:val="2"/>
        </w:numPr>
        <w:tabs>
          <w:tab w:val="clear" w:pos="720"/>
          <w:tab w:val="left" w:pos="1134" w:leader="none"/>
        </w:tabs>
        <w:spacing w:lineRule="auto" w:line="27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случае погашения физическим лицом задолженности (полного или частичного) Центр бюджетного сопровождения в течение 1 (одного) рабочего дня информирует сектор по делам несовершеннолетних и защите их прав администрации городского округа Фрязино о поступлении денежных средств.</w:t>
      </w:r>
    </w:p>
    <w:p>
      <w:pPr>
        <w:pStyle w:val="ConsPlusNormal1"/>
        <w:widowControl/>
        <w:numPr>
          <w:ilvl w:val="0"/>
          <w:numId w:val="2"/>
        </w:numPr>
        <w:tabs>
          <w:tab w:val="clear" w:pos="720"/>
          <w:tab w:val="left" w:pos="1134" w:leader="none"/>
        </w:tabs>
        <w:spacing w:lineRule="auto" w:line="27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случае непогашения физическим лицом задолженности (полного или частичного) по истечении 60 (шестидесяти) дней со дня вступления в силу постановления КДН о назначении наказания по делу об административном правонарушении Центр бюджетного сопровождения в течение 1 (одного) рабочего дня информирует сектор по делам несовершеннолетних и защите их прав администрации городского округа Фрязино.</w:t>
      </w:r>
    </w:p>
    <w:p>
      <w:pPr>
        <w:pStyle w:val="ConsPlusNormal1"/>
        <w:widowControl/>
        <w:numPr>
          <w:ilvl w:val="0"/>
          <w:numId w:val="2"/>
        </w:numPr>
        <w:tabs>
          <w:tab w:val="clear" w:pos="720"/>
          <w:tab w:val="left" w:pos="1134" w:leader="none"/>
        </w:tabs>
        <w:spacing w:lineRule="auto" w:line="27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Управление правового и кадрового обеспечения администрации городского округа Фрязино в случае обнаружения сведений о наличии иного взыскания с должника денежных средств в рамках исполнительного производства и (или) о возбуждении в отношении должника дела о банкротстве в течение 1 (одного) рабочего дня передает данные сведения в Центр бюджетного сопровождения и сектор по делам несовершеннолетних и защите их прав администрации городского округа Фрязино.</w:t>
      </w:r>
    </w:p>
    <w:p>
      <w:pPr>
        <w:pStyle w:val="ConsPlusNormal1"/>
        <w:widowControl/>
        <w:numPr>
          <w:ilvl w:val="0"/>
          <w:numId w:val="2"/>
        </w:numPr>
        <w:tabs>
          <w:tab w:val="clear" w:pos="720"/>
          <w:tab w:val="left" w:pos="1134" w:leader="none"/>
        </w:tabs>
        <w:spacing w:lineRule="auto" w:line="276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Управление правового и кадрового обеспечения администрации городского округа Фрязино в случае получения от Федеральной службы судебных приставов информации, касающиеся исполнительного производства должника, в течение 1 (одного) рабочего дня передает данные сведения в Центр бюджетного сопровождения и сектор по делам несовершеннолетних и защите их прав администрации городского округа Фрязино.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1134" w:leader="none"/>
        </w:tabs>
        <w:spacing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Принятие решения о признании безнадежной к взысканию дебиторской задолженности осуществляется в соответствии с Порядком осуществления органами местного самоуправления муниципальных образований Московской области бюджетных полномочий администратора доходов бюджета Московской области, утвержденным Министерством социального развития Московской области. 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1134" w:leader="none"/>
        </w:tabs>
        <w:spacing w:before="0" w:after="0"/>
        <w:ind w:left="0"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Принятие решения о признании дебиторской задолженности сомнительной, восстановлении сомнительной дебиторской задолженности в учете, осуществляется в соответствии с Положением об учетной политике Администрации</w:t>
      </w:r>
      <w:r>
        <w:rPr>
          <w:rFonts w:cs="Times New Roman" w:ascii="Times New Roman" w:hAnsi="Times New Roman"/>
          <w:bCs/>
          <w:sz w:val="28"/>
          <w:szCs w:val="28"/>
        </w:rPr>
        <w:t xml:space="preserve">. </w:t>
      </w:r>
    </w:p>
    <w:p>
      <w:pPr>
        <w:pStyle w:val="ConsPlusNormal1"/>
        <w:tabs>
          <w:tab w:val="clear" w:pos="720"/>
          <w:tab w:val="left" w:pos="1134" w:leader="none"/>
        </w:tabs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796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type w:val="nextPage"/>
      <w:pgSz w:w="11906" w:h="16838"/>
      <w:pgMar w:left="1701" w:right="567" w:gutter="0" w:header="0" w:top="1134" w:footer="0" w:bottom="1361"/>
      <w:pgNumType w:fmt="decimal"/>
      <w:formProt w:val="false"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Liberation Mono">
    <w:altName w:val="Courier New"/>
    <w:charset w:val="cc"/>
    <w:family w:val="roman"/>
    <w:pitch w:val="variable"/>
  </w:font>
  <w:font w:name="Courier New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7" w:hanging="72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4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7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07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67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6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27" w:hanging="21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414" w:hanging="705"/>
      </w:pPr>
      <w:rPr>
        <w:sz w:val="28"/>
        <w:szCs w:val="28"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fals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dstrike w:val="false"/>
        <w:strike w:val="false"/>
        <w:sz w:val="28"/>
        <w:b w:val="false"/>
        <w:szCs w:val="28"/>
        <w:rFonts w:ascii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697" w:hanging="750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697" w:hanging="75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027" w:hanging="108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8027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387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747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747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9107" w:hanging="216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uiPriority="0" w:semiHidden="1" w:unhideWhenUsed="1" w:qFormat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 w:qFormat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/>
      <w:color w:val="00000A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rsid w:val="00672057"/>
    <w:pPr>
      <w:keepNext w:val="true"/>
      <w:spacing w:lineRule="auto" w:line="240" w:before="0" w:after="0"/>
      <w:jc w:val="center"/>
      <w:outlineLvl w:val="0"/>
    </w:pPr>
    <w:rPr>
      <w:rFonts w:ascii="Times New Roman" w:hAnsi="Times New Roman" w:eastAsia="Times New Roman" w:cs="Times New Roman"/>
      <w:sz w:val="32"/>
      <w:szCs w:val="24"/>
      <w:lang w:eastAsia="zh-CN"/>
    </w:rPr>
  </w:style>
  <w:style w:type="paragraph" w:styleId="2">
    <w:name w:val="Heading 2"/>
    <w:basedOn w:val="24"/>
    <w:uiPriority w:val="9"/>
    <w:qFormat/>
    <w:pPr>
      <w:outlineLvl w:val="1"/>
    </w:pPr>
    <w:rPr/>
  </w:style>
  <w:style w:type="paragraph" w:styleId="3">
    <w:name w:val="Heading 3"/>
    <w:basedOn w:val="Normal"/>
    <w:link w:val="31"/>
    <w:uiPriority w:val="9"/>
    <w:qFormat/>
    <w:rsid w:val="00672057"/>
    <w:pPr>
      <w:keepNext w:val="true"/>
      <w:spacing w:lineRule="auto" w:line="240" w:before="60" w:after="0"/>
      <w:jc w:val="center"/>
      <w:outlineLvl w:val="2"/>
    </w:pPr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Текст выноски Знак1"/>
    <w:basedOn w:val="DefaultParagraphFont"/>
    <w:link w:val="BalloonText"/>
    <w:uiPriority w:val="9"/>
    <w:qFormat/>
    <w:rsid w:val="00672057"/>
    <w:rPr>
      <w:rFonts w:ascii="Times New Roman" w:hAnsi="Times New Roman" w:eastAsia="Times New Roman" w:cs="Times New Roman"/>
      <w:sz w:val="32"/>
      <w:szCs w:val="24"/>
      <w:lang w:eastAsia="zh-CN"/>
    </w:rPr>
  </w:style>
  <w:style w:type="character" w:styleId="31" w:customStyle="1">
    <w:name w:val="Заголовок 3 Знак"/>
    <w:basedOn w:val="DefaultParagraphFont"/>
    <w:uiPriority w:val="9"/>
    <w:qFormat/>
    <w:rsid w:val="00672057"/>
    <w:rPr>
      <w:rFonts w:ascii="Times New Roman" w:hAnsi="Times New Roman" w:eastAsia="Times New Roman" w:cs="Times New Roman"/>
      <w:b/>
      <w:bCs/>
      <w:sz w:val="44"/>
      <w:szCs w:val="24"/>
      <w:lang w:eastAsia="zh-CN"/>
    </w:rPr>
  </w:style>
  <w:style w:type="character" w:styleId="-">
    <w:name w:val="Hyperlink"/>
    <w:rsid w:val="00307306"/>
    <w:rPr>
      <w:color w:val="0000FF"/>
      <w:u w:val="single"/>
    </w:rPr>
  </w:style>
  <w:style w:type="character" w:styleId="Style11" w:customStyle="1">
    <w:name w:val="Текст выноски Знак"/>
    <w:basedOn w:val="DefaultParagraphFont"/>
    <w:uiPriority w:val="99"/>
    <w:semiHidden/>
    <w:qFormat/>
    <w:rsid w:val="00b27537"/>
    <w:rPr>
      <w:rFonts w:ascii="Tahoma" w:hAnsi="Tahoma" w:cs="Tahoma"/>
      <w:sz w:val="16"/>
      <w:szCs w:val="16"/>
    </w:rPr>
  </w:style>
  <w:style w:type="character" w:styleId="Style12" w:customStyle="1">
    <w:name w:val="Основной текст Знак"/>
    <w:basedOn w:val="DefaultParagraphFont"/>
    <w:qFormat/>
    <w:rsid w:val="00b27537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13" w:customStyle="1">
    <w:name w:val="Верхний колонтитул Знак"/>
    <w:basedOn w:val="DefaultParagraphFont"/>
    <w:uiPriority w:val="99"/>
    <w:qFormat/>
    <w:rsid w:val="00b2753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1" w:customStyle="1">
    <w:name w:val="Основной текст с отступом 2 Знак"/>
    <w:basedOn w:val="DefaultParagraphFont"/>
    <w:qFormat/>
    <w:rsid w:val="00b2753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Нижний колонтитул Знак"/>
    <w:basedOn w:val="DefaultParagraphFont"/>
    <w:uiPriority w:val="99"/>
    <w:qFormat/>
    <w:rsid w:val="00b27537"/>
    <w:rPr/>
  </w:style>
  <w:style w:type="character" w:styleId="Style15" w:customStyle="1">
    <w:name w:val="Основной текст_"/>
    <w:basedOn w:val="DefaultParagraphFont"/>
    <w:qFormat/>
    <w:rsid w:val="00b27537"/>
    <w:rPr>
      <w:rFonts w:ascii="Arial" w:hAnsi="Arial" w:eastAsia="Arial" w:cs="Arial"/>
      <w:shd w:fill="FFFFFF" w:val="clear"/>
    </w:rPr>
  </w:style>
  <w:style w:type="character" w:styleId="Linenumber">
    <w:name w:val="line number"/>
    <w:basedOn w:val="DefaultParagraphFont"/>
    <w:uiPriority w:val="99"/>
    <w:semiHidden/>
    <w:unhideWhenUsed/>
    <w:qFormat/>
    <w:rsid w:val="00b27537"/>
    <w:rPr/>
  </w:style>
  <w:style w:type="character" w:styleId="Strong">
    <w:name w:val="Strong"/>
    <w:basedOn w:val="DefaultParagraphFont"/>
    <w:uiPriority w:val="22"/>
    <w:qFormat/>
    <w:rsid w:val="00b27537"/>
    <w:rPr>
      <w:b/>
      <w:bCs/>
    </w:rPr>
  </w:style>
  <w:style w:type="character" w:styleId="ConsPlusNormal" w:customStyle="1">
    <w:name w:val="ConsPlusNormal Знак"/>
    <w:qFormat/>
    <w:locked/>
    <w:rsid w:val="00b27537"/>
    <w:rPr>
      <w:rFonts w:ascii="Arial" w:hAnsi="Arial" w:eastAsia="Times New Roman" w:cs="Arial"/>
      <w:sz w:val="20"/>
      <w:szCs w:val="20"/>
    </w:rPr>
  </w:style>
  <w:style w:type="character" w:styleId="211" w:customStyle="1">
    <w:name w:val="Основной текст с отступом 2 Знак1"/>
    <w:basedOn w:val="DefaultParagraphFont"/>
    <w:uiPriority w:val="9"/>
    <w:qFormat/>
    <w:rsid w:val="00b27537"/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character" w:styleId="12" w:customStyle="1">
    <w:name w:val="Верхний колонтитул Знак1"/>
    <w:basedOn w:val="DefaultParagraphFont"/>
    <w:uiPriority w:val="99"/>
    <w:semiHidden/>
    <w:qFormat/>
    <w:rsid w:val="00b27537"/>
    <w:rPr>
      <w:rFonts w:ascii="Tahoma" w:hAnsi="Tahoma" w:eastAsia="" w:cs="Tahoma" w:eastAsiaTheme="minorEastAsia"/>
      <w:sz w:val="16"/>
      <w:szCs w:val="16"/>
      <w:lang w:eastAsia="ru-RU"/>
    </w:rPr>
  </w:style>
  <w:style w:type="character" w:styleId="22" w:customStyle="1">
    <w:name w:val="Нижний колонтитул Знак2"/>
    <w:basedOn w:val="DefaultParagraphFont"/>
    <w:uiPriority w:val="99"/>
    <w:qFormat/>
    <w:rsid w:val="00b2753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221" w:customStyle="1">
    <w:name w:val="Основной текст с отступом 2 Знак2"/>
    <w:basedOn w:val="DefaultParagraphFont"/>
    <w:uiPriority w:val="99"/>
    <w:semiHidden/>
    <w:qFormat/>
    <w:rsid w:val="00b27537"/>
    <w:rPr>
      <w:rFonts w:ascii="Calibri" w:hAnsi="Calibri" w:eastAsia="Calibri"/>
      <w:color w:val="00000A"/>
      <w:sz w:val="22"/>
    </w:rPr>
  </w:style>
  <w:style w:type="character" w:styleId="13" w:customStyle="1">
    <w:name w:val="Нижний колонтитул Знак1"/>
    <w:basedOn w:val="DefaultParagraphFont"/>
    <w:uiPriority w:val="99"/>
    <w:qFormat/>
    <w:rsid w:val="00b27537"/>
    <w:rPr>
      <w:rFonts w:eastAsia="" w:eastAsiaTheme="minorEastAsia"/>
      <w:sz w:val="22"/>
      <w:lang w:eastAsia="ru-RU"/>
    </w:rPr>
  </w:style>
  <w:style w:type="character" w:styleId="14">
    <w:name w:val="Заголовок 1 Знак"/>
    <w:qFormat/>
    <w:rPr>
      <w:sz w:val="32"/>
      <w:szCs w:val="24"/>
      <w:lang w:eastAsia="zh-CN"/>
    </w:rPr>
  </w:style>
  <w:style w:type="character" w:styleId="15">
    <w:name w:val="Основной шрифт абзаца1"/>
    <w:qFormat/>
    <w:rPr/>
  </w:style>
  <w:style w:type="character" w:styleId="23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6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Mang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Title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16" w:customStyle="1">
    <w:name w:val="Заголовок1"/>
    <w:basedOn w:val="Normal"/>
    <w:next w:val="Style18"/>
    <w:qFormat/>
    <w:rsid w:val="00b27537"/>
    <w:pPr>
      <w:keepNext w:val="true"/>
      <w:spacing w:before="240" w:after="120"/>
    </w:pPr>
    <w:rPr>
      <w:rFonts w:ascii="Liberation Sans" w:hAnsi="Liberation Sans" w:eastAsia="Microsoft YaHei" w:cs="Arial"/>
      <w:color w:val="auto"/>
      <w:sz w:val="28"/>
      <w:szCs w:val="28"/>
      <w:lang w:eastAsia="ru-RU"/>
    </w:rPr>
  </w:style>
  <w:style w:type="paragraph" w:styleId="Caption11" w:customStyle="1">
    <w:name w:val="caption11"/>
    <w:basedOn w:val="Normal"/>
    <w:qFormat/>
    <w:rsid w:val="00b27537"/>
    <w:pPr>
      <w:suppressLineNumbers/>
      <w:spacing w:before="120" w:after="120"/>
    </w:pPr>
    <w:rPr>
      <w:rFonts w:ascii="Calibri" w:hAnsi="Calibri" w:eastAsia="" w:cs="Arial" w:asciiTheme="minorHAnsi" w:eastAsiaTheme="minorEastAsia" w:hAnsiTheme="minorHAnsi"/>
      <w:i/>
      <w:iCs/>
      <w:color w:val="auto"/>
      <w:sz w:val="24"/>
      <w:szCs w:val="24"/>
      <w:lang w:eastAsia="ru-RU"/>
    </w:rPr>
  </w:style>
  <w:style w:type="paragraph" w:styleId="24" w:customStyle="1">
    <w:name w:val="Заголовок2"/>
    <w:basedOn w:val="Normal"/>
    <w:qFormat/>
    <w:pPr/>
    <w:rPr/>
  </w:style>
  <w:style w:type="paragraph" w:styleId="17" w:customStyle="1">
    <w:name w:val="Название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3" w:customStyle="1">
    <w:name w:val="Текст в заданном формате"/>
    <w:basedOn w:val="Normal"/>
    <w:qFormat/>
    <w:rsid w:val="00672057"/>
    <w:pPr>
      <w:widowControl w:val="false"/>
      <w:spacing w:lineRule="auto" w:line="240" w:before="0" w:after="0"/>
    </w:pPr>
    <w:rPr>
      <w:rFonts w:ascii="Liberation Mono" w:hAnsi="Liberation Mono" w:eastAsia="NSimSun" w:cs="Liberation Mono"/>
      <w:sz w:val="20"/>
      <w:szCs w:val="20"/>
      <w:lang w:eastAsia="zh-CN" w:bidi="hi-IN"/>
    </w:rPr>
  </w:style>
  <w:style w:type="paragraph" w:styleId="Style24" w:customStyle="1">
    <w:name w:val="Содержимое таблицы"/>
    <w:basedOn w:val="Normal"/>
    <w:qFormat/>
    <w:rsid w:val="00672057"/>
    <w:pPr>
      <w:suppressLineNumbers/>
      <w:spacing w:lineRule="auto" w:line="240" w:before="0" w:after="0"/>
    </w:pPr>
    <w:rPr>
      <w:rFonts w:ascii="Liberation Serif" w:hAnsi="Liberation Serif" w:eastAsia="NSimSun" w:cs="Arial"/>
      <w:sz w:val="24"/>
      <w:szCs w:val="24"/>
      <w:lang w:eastAsia="zh-CN" w:bidi="hi-IN"/>
    </w:rPr>
  </w:style>
  <w:style w:type="paragraph" w:styleId="Style25" w:customStyle="1">
    <w:name w:val="Блочная цитата"/>
    <w:basedOn w:val="Normal"/>
    <w:qFormat/>
    <w:pPr/>
    <w:rPr/>
  </w:style>
  <w:style w:type="paragraph" w:styleId="Style26">
    <w:name w:val="Subtitle"/>
    <w:basedOn w:val="24"/>
    <w:qFormat/>
    <w:pPr/>
    <w:rPr/>
  </w:style>
  <w:style w:type="paragraph" w:styleId="Style27" w:customStyle="1">
    <w:name w:val="Заголовок таблицы"/>
    <w:basedOn w:val="Style24"/>
    <w:qFormat/>
    <w:pPr/>
    <w:rPr/>
  </w:style>
  <w:style w:type="paragraph" w:styleId="ListParagraph">
    <w:name w:val="List Paragraph"/>
    <w:basedOn w:val="Normal"/>
    <w:uiPriority w:val="34"/>
    <w:qFormat/>
    <w:rsid w:val="003a5421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11"/>
    <w:uiPriority w:val="99"/>
    <w:semiHidden/>
    <w:unhideWhenUsed/>
    <w:qFormat/>
    <w:rsid w:val="00b27537"/>
    <w:pPr>
      <w:spacing w:lineRule="auto" w:line="240" w:before="0" w:after="0"/>
    </w:pPr>
    <w:rPr>
      <w:rFonts w:ascii="Tahoma" w:hAnsi="Tahoma" w:eastAsia="" w:cs="Tahoma" w:eastAsiaTheme="minorEastAsia"/>
      <w:color w:val="auto"/>
      <w:sz w:val="16"/>
      <w:szCs w:val="16"/>
      <w:lang w:eastAsia="ru-RU"/>
    </w:rPr>
  </w:style>
  <w:style w:type="paragraph" w:styleId="ConsPlusNonformat" w:customStyle="1">
    <w:name w:val="ConsPlusNonformat"/>
    <w:qFormat/>
    <w:rsid w:val="00b27537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Style28" w:customStyle="1">
    <w:name w:val="Верхний и нижний колонтитулы"/>
    <w:basedOn w:val="Normal"/>
    <w:qFormat/>
    <w:rsid w:val="00b27537"/>
    <w:pPr>
      <w:spacing w:before="0" w:after="0"/>
    </w:pPr>
    <w:rPr>
      <w:rFonts w:ascii="Calibri" w:hAnsi="Calibri" w:eastAsia="" w:asciiTheme="minorHAnsi" w:eastAsiaTheme="minorEastAsia" w:hAnsiTheme="minorHAnsi"/>
      <w:color w:val="auto"/>
      <w:lang w:eastAsia="ru-RU"/>
    </w:rPr>
  </w:style>
  <w:style w:type="paragraph" w:styleId="Style29" w:customStyle="1">
    <w:name w:val="Колонтитул"/>
    <w:basedOn w:val="Normal"/>
    <w:qFormat/>
    <w:pPr/>
    <w:rPr/>
  </w:style>
  <w:style w:type="paragraph" w:styleId="Style30">
    <w:name w:val="Header"/>
    <w:basedOn w:val="Normal"/>
    <w:link w:val="12"/>
    <w:uiPriority w:val="99"/>
    <w:rsid w:val="00b27537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paragraph" w:styleId="BodyTextIndent2">
    <w:name w:val="Body Text Indent 2"/>
    <w:basedOn w:val="Normal"/>
    <w:uiPriority w:val="9"/>
    <w:qFormat/>
    <w:rsid w:val="00b27537"/>
    <w:pPr>
      <w:spacing w:lineRule="auto" w:line="480" w:before="0" w:after="120"/>
      <w:ind w:left="283" w:hanging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Style31">
    <w:name w:val="Footer"/>
    <w:basedOn w:val="Normal"/>
    <w:link w:val="22"/>
    <w:uiPriority w:val="99"/>
    <w:unhideWhenUsed/>
    <w:rsid w:val="00b27537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>
      <w:rFonts w:ascii="Calibri" w:hAnsi="Calibri" w:eastAsia="" w:asciiTheme="minorHAnsi" w:eastAsiaTheme="minorEastAsia" w:hAnsiTheme="minorHAnsi"/>
      <w:color w:val="auto"/>
      <w:lang w:eastAsia="ru-RU"/>
    </w:rPr>
  </w:style>
  <w:style w:type="paragraph" w:styleId="18" w:customStyle="1">
    <w:name w:val="Основной текст1"/>
    <w:basedOn w:val="Normal"/>
    <w:qFormat/>
    <w:rsid w:val="00b27537"/>
    <w:pPr>
      <w:widowControl w:val="false"/>
      <w:shd w:val="clear" w:color="auto" w:fill="FFFFFF"/>
      <w:spacing w:lineRule="auto" w:line="240" w:before="0" w:after="0"/>
      <w:ind w:firstLine="400"/>
    </w:pPr>
    <w:rPr>
      <w:rFonts w:ascii="Arial" w:hAnsi="Arial" w:eastAsia="Arial" w:cs="Arial"/>
      <w:color w:val="auto"/>
      <w:lang w:eastAsia="ru-RU"/>
    </w:rPr>
  </w:style>
  <w:style w:type="paragraph" w:styleId="ConsPlusNormal1" w:customStyle="1">
    <w:name w:val="ConsPlusNormal"/>
    <w:qFormat/>
    <w:rsid w:val="00b27537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NormalWeb">
    <w:name w:val="Normal (Web)"/>
    <w:basedOn w:val="Normal"/>
    <w:unhideWhenUsed/>
    <w:qFormat/>
    <w:rsid w:val="00b27537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paragraph" w:styleId="ConsPlusTitle" w:customStyle="1">
    <w:name w:val="ConsPlusTitle"/>
    <w:qFormat/>
    <w:rsid w:val="00b27537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" w:cs="Calibri" w:eastAsiaTheme="minorEastAsia"/>
      <w:b/>
      <w:color w:val="auto"/>
      <w:kern w:val="0"/>
      <w:sz w:val="22"/>
      <w:szCs w:val="22"/>
      <w:lang w:val="ru-RU" w:eastAsia="ru-RU" w:bidi="ar-SA"/>
    </w:rPr>
  </w:style>
  <w:style w:type="paragraph" w:styleId="Style32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Style33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4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9">
    <w:name w:val="Указатель1"/>
    <w:basedOn w:val="Normal"/>
    <w:qFormat/>
    <w:pPr/>
    <w:rPr>
      <w:rFonts w:cs="Mangal"/>
    </w:rPr>
  </w:style>
  <w:style w:type="paragraph" w:styleId="110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5">
    <w:name w:val="Указатель2"/>
    <w:basedOn w:val="Normal"/>
    <w:qFormat/>
    <w:pPr/>
    <w:rPr>
      <w:rFonts w:cs="Mangal"/>
    </w:rPr>
  </w:style>
  <w:style w:type="paragraph" w:styleId="Style36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login.consultant.ru/link/?req=doc&amp;base=LAW&amp;n=461085&amp;dst=2345" TargetMode="External"/><Relationship Id="rId4" Type="http://schemas.openxmlformats.org/officeDocument/2006/relationships/hyperlink" Target="https://login.consultant.ru/link/?req=doc&amp;base=MOB&amp;n=392207" TargetMode="External"/><Relationship Id="rId5" Type="http://schemas.openxmlformats.org/officeDocument/2006/relationships/hyperlink" Target="https://login.consultant.ru/link/?req=doc&amp;base=MOB&amp;n=373233" TargetMode="External"/><Relationship Id="rId6" Type="http://schemas.openxmlformats.org/officeDocument/2006/relationships/hyperlink" Target="https://login.consultant.ru/link/?req=doc&amp;base=MOB&amp;n=385225" TargetMode="External"/><Relationship Id="rId7" Type="http://schemas.openxmlformats.org/officeDocument/2006/relationships/hyperlink" Target="http://www.arbitr.ru/" TargetMode="External"/><Relationship Id="rId8" Type="http://schemas.openxmlformats.org/officeDocument/2006/relationships/hyperlink" Target="https://old.bankrot.fedresurs.ru/" TargetMode="External"/><Relationship Id="rId9" Type="http://schemas.openxmlformats.org/officeDocument/2006/relationships/hyperlink" Target="https://www.nalog.gov.ru/" TargetMode="Externa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C9E96-CCBF-4D3A-84D3-F05F04EAB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Application>LibreOffice/7.5.7.1$Windows_X86_64 LibreOffice_project/47eb0cf7efbacdee9b19ae25d6752381ede23126</Application>
  <AppVersion>15.0000</AppVersion>
  <Pages>11</Pages>
  <Words>2036</Words>
  <Characters>15315</Characters>
  <CharactersWithSpaces>17382</CharactersWithSpaces>
  <Paragraphs>90</Paragraphs>
  <Company>КонсультантПлюс Версия 4023.00.09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/>
  <dc:language>ru-RU</dc:language>
  <cp:lastModifiedBy/>
  <dcterms:modified xsi:type="dcterms:W3CDTF">2025-09-19T15:02:16Z</dcterms:modified>
  <cp:revision>40</cp:revision>
  <dc:subject/>
  <dc:title>"Бюджетный кодекс Российской Федерации" от 31.07.1998 N 145-ФЗ
(ред. от 04.08.2023)
(с изм. и доп., вступ. в силу с 01.09.2023)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