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УТВЕРЖДЕН</w:t>
      </w:r>
    </w:p>
    <w:p>
      <w:pPr>
        <w:pStyle w:val="Normal"/>
        <w:spacing w:lineRule="auto" w:line="276" w:before="0" w:after="0"/>
        <w:ind w:left="5387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постановлением Администрации</w:t>
      </w:r>
    </w:p>
    <w:p>
      <w:pPr>
        <w:pStyle w:val="Normal"/>
        <w:spacing w:lineRule="auto" w:line="276" w:before="0" w:after="0"/>
        <w:ind w:left="5387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городского округа Фрязино</w:t>
      </w:r>
    </w:p>
    <w:p>
      <w:pPr>
        <w:pStyle w:val="Normal"/>
        <w:spacing w:lineRule="auto" w:line="276" w:before="0" w:after="0"/>
        <w:ind w:left="5387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05.08.2025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710</w:t>
      </w:r>
    </w:p>
    <w:p>
      <w:pPr>
        <w:pStyle w:val="NormalWeb"/>
        <w:spacing w:lineRule="auto" w:line="276" w:beforeAutospacing="0" w:before="0" w:afterAutospacing="0" w:after="0"/>
        <w:ind w:left="5954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276" w:beforeAutospacing="0" w:before="0" w:afterAutospacing="0" w:after="0"/>
        <w:ind w:left="5954" w:hanging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lineRule="auto" w:line="276" w:beforeAutospacing="0" w:before="0" w:after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  <w:br/>
        <w:t>размещения</w:t>
      </w:r>
      <w:bookmarkStart w:id="0" w:name="_Hlk193573219"/>
      <w:r>
        <w:rPr>
          <w:sz w:val="28"/>
          <w:szCs w:val="28"/>
        </w:rPr>
        <w:t xml:space="preserve"> временных сооружений или временных конструкций, предназначенных для осуществления торговой деятельности (оказания услуг)</w:t>
      </w:r>
      <w:bookmarkEnd w:id="0"/>
    </w:p>
    <w:p>
      <w:pPr>
        <w:pStyle w:val="NormalWeb"/>
        <w:spacing w:lineRule="auto" w:line="276" w:beforeAutospacing="0" w:before="0" w:afterAutospacing="0" w:after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городского округа Фрязино Московской области на земельных участках, находящихся в частной собственности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"/>
        <w:spacing w:lineRule="auto" w:line="276" w:before="0" w:after="0"/>
        <w:rPr>
          <w:rFonts w:ascii="Times New Roman" w:hAnsi="Times New Roman" w:cs="Times New Roman"/>
          <w:b w:val="false"/>
          <w:sz w:val="28"/>
          <w:szCs w:val="28"/>
        </w:rPr>
      </w:pPr>
      <w:bookmarkStart w:id="1" w:name="sub_1001"/>
      <w:bookmarkEnd w:id="1"/>
      <w:r>
        <w:rPr>
          <w:rFonts w:cs="Times New Roman" w:ascii="Times New Roman" w:hAnsi="Times New Roman"/>
          <w:b w:val="false"/>
          <w:sz w:val="28"/>
          <w:szCs w:val="28"/>
        </w:rPr>
        <w:t>1. Общие положения</w:t>
      </w:r>
    </w:p>
    <w:p>
      <w:pPr>
        <w:pStyle w:val="Normal"/>
        <w:spacing w:lineRule="auto" w:line="276" w:before="0" w:after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Web"/>
        <w:spacing w:lineRule="auto" w:line="276" w:beforeAutospacing="0" w:before="0" w:afterAutospacing="0" w:after="0"/>
        <w:ind w:firstLine="540"/>
        <w:jc w:val="both"/>
        <w:rPr>
          <w:rFonts w:eastAsia="" w:eastAsiaTheme="minorEastAsia"/>
          <w:sz w:val="28"/>
          <w:szCs w:val="28"/>
        </w:rPr>
      </w:pPr>
      <w:bookmarkStart w:id="2" w:name="sub_1011"/>
      <w:bookmarkStart w:id="3" w:name="sub_1001_Копия_1"/>
      <w:bookmarkEnd w:id="2"/>
      <w:bookmarkEnd w:id="3"/>
      <w:r>
        <w:rPr>
          <w:rFonts w:eastAsia="" w:eastAsiaTheme="minorEastAsia"/>
          <w:sz w:val="28"/>
          <w:szCs w:val="28"/>
        </w:rPr>
        <w:t xml:space="preserve">1.1. Настоящий Порядок разработан в целях упорядочения размещения временных сооружений или временных конструкций, предназначенных </w:t>
        <w:br/>
        <w:t xml:space="preserve">для осуществления торговой деятельности (оказания услуг) на территории </w:t>
      </w:r>
      <w:r>
        <w:rPr>
          <w:sz w:val="28"/>
          <w:szCs w:val="28"/>
        </w:rPr>
        <w:t>городского округа Фрязино Московской области</w:t>
      </w:r>
      <w:r>
        <w:rPr>
          <w:rFonts w:eastAsia="" w:eastAsiaTheme="minorEastAsia"/>
          <w:sz w:val="28"/>
          <w:szCs w:val="28"/>
        </w:rPr>
        <w:t>, и определяет порядок согласования размещения таких сооружений и строений на земельных участках, находящихся в частной собственности, а также требования к их размещению и эксплуатации.</w:t>
      </w:r>
    </w:p>
    <w:p>
      <w:pPr>
        <w:pStyle w:val="NormalWeb"/>
        <w:spacing w:lineRule="auto" w:line="276" w:beforeAutospacing="0" w:before="0" w:afterAutospacing="0" w:after="0"/>
        <w:ind w:firstLine="540"/>
        <w:jc w:val="both"/>
        <w:rPr>
          <w:rFonts w:eastAsia="" w:eastAsiaTheme="minorEastAsia"/>
          <w:sz w:val="28"/>
          <w:szCs w:val="28"/>
        </w:rPr>
      </w:pPr>
      <w:r>
        <w:rPr>
          <w:rFonts w:eastAsia="" w:eastAsiaTheme="minorEastAsia"/>
          <w:sz w:val="28"/>
          <w:szCs w:val="28"/>
        </w:rPr>
        <w:t xml:space="preserve">1.2. Настоящий Порядок разработан в соответствии с </w:t>
      </w:r>
      <w:hyperlink r:id="rId2">
        <w:r>
          <w:rPr>
            <w:rFonts w:eastAsia="" w:eastAsiaTheme="minorEastAsia"/>
            <w:sz w:val="28"/>
            <w:szCs w:val="28"/>
          </w:rPr>
          <w:t>Федеральным законом</w:t>
        </w:r>
      </w:hyperlink>
      <w:r>
        <w:rPr>
          <w:rFonts w:eastAsia="" w:eastAsiaTheme="minorEastAsia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Федеральным законом от 31.07.2020 № 248-ФЗ «О государственном контроле (надзоре) и муниципальном контроле в Российской Федерации», </w:t>
      </w:r>
      <w:hyperlink r:id="rId3">
        <w:r>
          <w:rPr>
            <w:rFonts w:eastAsia="" w:eastAsiaTheme="minorEastAsia"/>
            <w:sz w:val="28"/>
            <w:szCs w:val="28"/>
          </w:rPr>
          <w:t>Законом</w:t>
        </w:r>
      </w:hyperlink>
      <w:r>
        <w:rPr>
          <w:rFonts w:eastAsia="" w:eastAsiaTheme="minorEastAsia"/>
          <w:sz w:val="28"/>
          <w:szCs w:val="28"/>
        </w:rPr>
        <w:t xml:space="preserve"> Московской области от 30.04.2014 № 191/2014-ОЗ «О регулировании дополнительных вопросов в сфере благоустройства Московской области», </w:t>
      </w:r>
      <w:hyperlink r:id="rId4">
        <w:r>
          <w:rPr>
            <w:rFonts w:eastAsia="" w:eastAsiaTheme="minorEastAsia"/>
            <w:sz w:val="28"/>
            <w:szCs w:val="28"/>
          </w:rPr>
          <w:t>Правилами</w:t>
        </w:r>
      </w:hyperlink>
      <w:r>
        <w:rPr>
          <w:rFonts w:eastAsia="" w:eastAsiaTheme="minorEastAsia"/>
          <w:sz w:val="28"/>
          <w:szCs w:val="28"/>
        </w:rPr>
        <w:t xml:space="preserve"> благоустройства территории городского округа Фрязино Московской области, утвержденными </w:t>
      </w:r>
      <w:hyperlink r:id="rId5">
        <w:r>
          <w:rPr>
            <w:rFonts w:eastAsia="" w:eastAsiaTheme="minorEastAsia"/>
            <w:sz w:val="28"/>
            <w:szCs w:val="28"/>
          </w:rPr>
          <w:t>решением</w:t>
        </w:r>
      </w:hyperlink>
      <w:r>
        <w:rPr>
          <w:rFonts w:eastAsia="" w:eastAsiaTheme="minorEastAsia"/>
          <w:sz w:val="28"/>
          <w:szCs w:val="28"/>
        </w:rPr>
        <w:t xml:space="preserve"> Совета депутатов городского округа Фрязино от 19.12.2019 № 391 (далее - Правила благоустройства).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4" w:name="sub_1013"/>
      <w:bookmarkStart w:id="5" w:name="sub_1011_Копия_1"/>
      <w:bookmarkEnd w:id="5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1.3. Порядок распространяет свое действие на земельные участки, находящиеся в частной собственности физических и юридических лиц.</w:t>
      </w:r>
      <w:bookmarkEnd w:id="4"/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6" w:name="sub_1012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1.4. Размещение временных сооружений или временных конструкций, указанных в пункте 1.1. настоящего Порядка, осуществляется собственниками (правообладателями) данных земельных участков при условии согласования </w:t>
        <w:br/>
        <w:t>их размещения Администрацией городского округа Фрязино (далее – Администрация) в соответствии с настоящим Порядком.</w:t>
      </w:r>
      <w:bookmarkEnd w:id="6"/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Согласование осуществляется бесплатно.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7" w:name="sub_1014"/>
      <w:bookmarkEnd w:id="7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1.5. Порядок не распространяется на некапитальные строения, сооружения, не предназначенные для осуществления торговой деятельности (оказания услуг).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8" w:name="sub_1015"/>
      <w:bookmarkStart w:id="9" w:name="sub_1014_Копия_1"/>
      <w:bookmarkEnd w:id="8"/>
      <w:bookmarkEnd w:id="9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1.6. Исполнение настоящего Порядка обязательно для всех юридических лиц независимо от организационно-правовой формы, индивидуальных предпринимателей и физических лиц.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10" w:name="sub_1016"/>
      <w:bookmarkStart w:id="11" w:name="sub_1015_Копия_1"/>
      <w:bookmarkEnd w:id="10"/>
      <w:bookmarkEnd w:id="11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1.7. В случае нарушения </w:t>
      </w:r>
      <w:hyperlink w:anchor="sub_1015">
        <w:r>
          <w:rPr>
            <w:rFonts w:eastAsia="" w:cs="Times New Roman" w:ascii="Times New Roman" w:hAnsi="Times New Roman" w:eastAsiaTheme="minorEastAsia"/>
            <w:sz w:val="28"/>
            <w:szCs w:val="28"/>
            <w:lang w:eastAsia="ru-RU"/>
          </w:rPr>
          <w:t>требований</w:t>
        </w:r>
      </w:hyperlink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настоящего Порядка собственники земельных участков, на которых расположены 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временные сооружения </w:t>
        <w:br/>
        <w:t>или временные конструкции, предназначенные для осуществления торговой деятельности (оказания услуг)</w:t>
      </w: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, и (или) собственники </w:t>
      </w:r>
      <w:r>
        <w:rPr>
          <w:rFonts w:eastAsia="" w:cs="Times New Roman" w:ascii="Times New Roman" w:hAnsi="Times New Roman" w:eastAsiaTheme="minorEastAsia"/>
          <w:sz w:val="28"/>
          <w:szCs w:val="28"/>
        </w:rPr>
        <w:t xml:space="preserve">временных сооружений </w:t>
        <w:br/>
        <w:t>или временных конструкций, предназначенные для осуществления торговой деятельности (оказания услуг)</w:t>
      </w:r>
      <w:r>
        <w:rPr>
          <w:rFonts w:eastAsia="" w:eastAsiaTheme="minorEastAsia"/>
          <w:sz w:val="28"/>
          <w:szCs w:val="28"/>
        </w:rPr>
        <w:t xml:space="preserve"> </w:t>
      </w: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несут ответственность в соответствии </w:t>
        <w:br/>
        <w:t>с действующим законодательством Российской Федерации.</w:t>
      </w:r>
    </w:p>
    <w:p>
      <w:pPr>
        <w:pStyle w:val="Normal"/>
        <w:widowControl w:val="false"/>
        <w:spacing w:lineRule="auto" w:line="276" w:before="0" w:after="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eastAsiaTheme="minorEastAsia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76" w:before="0" w:after="0"/>
        <w:ind w:left="0" w:hanging="0"/>
        <w:jc w:val="center"/>
        <w:outlineLvl w:val="0"/>
        <w:rPr>
          <w:rFonts w:ascii="Times New Roman" w:hAnsi="Times New Roman" w:eastAsia="" w:cs="Times New Roman" w:eastAsiaTheme="minorEastAsia"/>
          <w:bCs/>
          <w:color w:val="26282F"/>
          <w:sz w:val="28"/>
          <w:szCs w:val="28"/>
          <w:lang w:eastAsia="ru-RU"/>
        </w:rPr>
      </w:pPr>
      <w:bookmarkStart w:id="12" w:name="sub_1002"/>
      <w:bookmarkStart w:id="13" w:name="sub_1016_Копия_1"/>
      <w:bookmarkEnd w:id="12"/>
      <w:bookmarkEnd w:id="13"/>
      <w:r>
        <w:rPr>
          <w:rFonts w:eastAsia="" w:cs="Times New Roman" w:ascii="Times New Roman" w:hAnsi="Times New Roman" w:eastAsiaTheme="minorEastAsia"/>
          <w:bCs/>
          <w:color w:val="26282F"/>
          <w:sz w:val="28"/>
          <w:szCs w:val="28"/>
          <w:lang w:eastAsia="ru-RU"/>
        </w:rPr>
        <w:t>2. Основные понятия</w:t>
      </w:r>
    </w:p>
    <w:p>
      <w:pPr>
        <w:pStyle w:val="Normal"/>
        <w:widowControl w:val="false"/>
        <w:numPr>
          <w:ilvl w:val="0"/>
          <w:numId w:val="0"/>
        </w:numPr>
        <w:spacing w:lineRule="auto" w:line="276" w:before="0" w:after="0"/>
        <w:ind w:left="0" w:hanging="0"/>
        <w:jc w:val="center"/>
        <w:outlineLvl w:val="0"/>
        <w:rPr>
          <w:rFonts w:ascii="Times New Roman" w:hAnsi="Times New Roman" w:eastAsia="" w:cs="Times New Roman" w:eastAsiaTheme="minorEastAsia"/>
          <w:b/>
          <w:bCs/>
          <w:color w:val="26282F"/>
          <w:sz w:val="28"/>
          <w:szCs w:val="28"/>
          <w:lang w:eastAsia="ru-RU"/>
        </w:rPr>
      </w:pPr>
      <w:r>
        <w:rPr>
          <w:rFonts w:eastAsia="" w:cs="Times New Roman" w:eastAsiaTheme="minorEastAsia" w:ascii="Times New Roman" w:hAnsi="Times New Roman"/>
          <w:b/>
          <w:bCs/>
          <w:color w:val="26282F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14" w:name="sub_1002_Копия_1"/>
      <w:bookmarkEnd w:id="14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2.1. В настоящем Порядке используются следующие понятия: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НТО - временные сооружения или временные конструкции, предназначенные для осуществления торговой деятельности (оказания услуг);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эскиз (эскизный план) НТО - графический материал (или фотомонтаж), содержащий, в том числе сведения о размерах, габаритах, материалах и цветовом решении;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15" w:name="sub_1021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паспорт колористического решения - паспорт колористического решения фасадов зданий, строений, сооружений, ограждений по форме, установленной административным регламентом предоставления муниципальной услуги </w:t>
        <w:br/>
        <w:t>по оформлению паспорта колористического решения фасадов зданий, строений, сооружений, ограждений.</w:t>
      </w:r>
      <w:bookmarkEnd w:id="15"/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eastAsiaTheme="minorEastAsia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76" w:before="0" w:after="0"/>
        <w:ind w:left="0" w:firstLine="709"/>
        <w:jc w:val="center"/>
        <w:outlineLvl w:val="0"/>
        <w:rPr>
          <w:rFonts w:ascii="Times New Roman" w:hAnsi="Times New Roman" w:eastAsia="" w:cs="Times New Roman" w:eastAsiaTheme="minorEastAsia"/>
          <w:bCs/>
          <w:color w:val="26282F"/>
          <w:sz w:val="28"/>
          <w:szCs w:val="28"/>
          <w:lang w:eastAsia="ru-RU"/>
        </w:rPr>
      </w:pPr>
      <w:bookmarkStart w:id="16" w:name="sub_1003"/>
      <w:bookmarkEnd w:id="16"/>
      <w:r>
        <w:rPr>
          <w:rFonts w:eastAsia="" w:cs="Times New Roman" w:ascii="Times New Roman" w:hAnsi="Times New Roman" w:eastAsiaTheme="minorEastAsia"/>
          <w:bCs/>
          <w:color w:val="26282F"/>
          <w:sz w:val="28"/>
          <w:szCs w:val="28"/>
          <w:lang w:eastAsia="ru-RU"/>
        </w:rPr>
        <w:t>3. Порядок согласования размещения НТО</w:t>
      </w:r>
    </w:p>
    <w:p>
      <w:pPr>
        <w:pStyle w:val="Normal"/>
        <w:widowControl w:val="false"/>
        <w:numPr>
          <w:ilvl w:val="0"/>
          <w:numId w:val="0"/>
        </w:numPr>
        <w:spacing w:lineRule="auto" w:line="276" w:before="0" w:after="0"/>
        <w:ind w:left="0" w:firstLine="709"/>
        <w:jc w:val="center"/>
        <w:outlineLvl w:val="0"/>
        <w:rPr>
          <w:rFonts w:ascii="Times New Roman" w:hAnsi="Times New Roman" w:eastAsia="" w:cs="Times New Roman" w:eastAsiaTheme="minorEastAsia"/>
          <w:b/>
          <w:bCs/>
          <w:color w:val="26282F"/>
          <w:sz w:val="28"/>
          <w:szCs w:val="28"/>
          <w:lang w:eastAsia="ru-RU"/>
        </w:rPr>
      </w:pPr>
      <w:r>
        <w:rPr>
          <w:rFonts w:eastAsia="" w:cs="Times New Roman" w:eastAsiaTheme="minorEastAsia" w:ascii="Times New Roman" w:hAnsi="Times New Roman"/>
          <w:b/>
          <w:bCs/>
          <w:color w:val="26282F"/>
          <w:sz w:val="28"/>
          <w:szCs w:val="28"/>
          <w:lang w:eastAsia="ru-RU"/>
        </w:rPr>
      </w:r>
      <w:bookmarkStart w:id="17" w:name="sub_1003_Копия_1"/>
      <w:bookmarkStart w:id="18" w:name="sub_1003_Копия_1"/>
      <w:bookmarkEnd w:id="18"/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3.1. Для согласования размещения НТО лицо, планирующее </w:t>
        <w:br/>
        <w:t xml:space="preserve">его размещения (далее – заявитель), представляет в Администрацию следующие документы: 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заявление согласно </w:t>
      </w:r>
      <w:hyperlink w:anchor="sub_11000">
        <w:r>
          <w:rPr>
            <w:rFonts w:eastAsia="" w:cs="Times New Roman" w:ascii="Times New Roman" w:hAnsi="Times New Roman" w:eastAsiaTheme="minorEastAsia"/>
            <w:sz w:val="28"/>
            <w:szCs w:val="28"/>
            <w:lang w:eastAsia="ru-RU"/>
          </w:rPr>
          <w:t>приложению</w:t>
        </w:r>
      </w:hyperlink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к настоящему Порядку</w:t>
      </w:r>
      <w:bookmarkStart w:id="19" w:name="sub_10321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подтверждение согласия собственника земельного участка на размещение на таком участке НТО (если заявитель не является собственником земельного участка, но является лицом, во владении и пользовании которого находится соответствующий земельный участок);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подтверждение согласия собственника земельного участка и лица, </w:t>
        <w:br/>
        <w:t xml:space="preserve">во владении и пользовании которого находится земельный участок, </w:t>
        <w:br/>
        <w:t>на размещение на таком участке НТО (если заявитель не является собственником земельного участка или лицом, во владении и пользовании которого находится земельный участок);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эскиз (эскизный план) НТО;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паспорт колористического решения (за исключением нестационарных строений, сооружений с типовым внешним видом, утвержденным в Правилах благоустройства территории);</w:t>
      </w:r>
      <w:bookmarkEnd w:id="19"/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схему размещения НТО на земельном участке, которая изготавливается </w:t>
        <w:br/>
        <w:t>на инженерно-топографическом плане М 1:500 с указанием всех иных объектов (капитальных и не капительных), размещенных на земельном участке;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технические условия, полученные в организации, эксплуатирующей коммуникации (в случае необходимости подключения НТО к инженерным коммуникациям);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документ, подтверждающий полномочия представителя заявителя </w:t>
        <w:br/>
        <w:t>(в случае обращения с заявлением представителя заявителя).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20" w:name="sub_10322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3.2. Администрация</w:t>
      </w:r>
      <w:bookmarkEnd w:id="20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получает, в том числе в рамках межведомственного информационного взаимодействия с соответствующими органами: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выписку из Единого государственного реестра юридических лиц </w:t>
        <w:br/>
        <w:t>(для заявителей - юридических лиц) или Единого государственного реестра индивидуальных предпринимателей (для заявителей - индивидуальных предпринимателей);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выписку из Единого государственного реестра недвижимости (далее - ЕГРН) на земельный участок; 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сведения о </w:t>
      </w:r>
      <w:r>
        <w:rPr>
          <w:rFonts w:eastAsia="" w:cs="Times New Roman" w:ascii="Times New Roman" w:hAnsi="Times New Roman" w:eastAsiaTheme="minorEastAsia"/>
          <w:color w:val="000000" w:themeColor="text1"/>
          <w:sz w:val="28"/>
          <w:szCs w:val="28"/>
          <w:lang w:eastAsia="ru-RU"/>
        </w:rPr>
        <w:t>смежных землепользователях, обеспеченности подъездными путями, характеристиках и расположении инженерных сетей, коммуникаций, сооружений, зданий, наличии охраняемых объектов, наличия охранных, санитарно-защитных и иных зон.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3.3. Заявитель вправе представить указанные в </w:t>
      </w:r>
      <w:hyperlink w:anchor="sub_10322">
        <w:r>
          <w:rPr>
            <w:rFonts w:eastAsia="" w:cs="Times New Roman" w:ascii="Times New Roman" w:hAnsi="Times New Roman" w:eastAsiaTheme="minorEastAsia"/>
            <w:color w:val="000000" w:themeColor="text1"/>
            <w:sz w:val="28"/>
            <w:szCs w:val="28"/>
            <w:lang w:eastAsia="ru-RU"/>
          </w:rPr>
          <w:t>пункте 3.2</w:t>
        </w:r>
      </w:hyperlink>
      <w:r>
        <w:rPr/>
        <w:t>.</w:t>
      </w: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настоящего Порядка документы по собственной инициативе. 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3.4. Администрацией создается Комиссия по рассмотрению заявлений </w:t>
        <w:br/>
        <w:t xml:space="preserve">на размещение некапитальных (нестационарных) строений и сооружений </w:t>
        <w:br/>
        <w:t xml:space="preserve">на территории городского округа Фрязино Московской области (далее - Комиссия) и </w:t>
      </w:r>
      <w:r>
        <w:rPr>
          <w:rFonts w:cs="Times New Roman" w:ascii="Times New Roman" w:hAnsi="Times New Roman"/>
          <w:sz w:val="28"/>
        </w:rPr>
        <w:t xml:space="preserve">определяется порядок ее работы. Состав Комиссии утверждается постановлением Администрации. 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</w:rPr>
        <w:t xml:space="preserve">3.5. </w:t>
      </w: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Решение о согласовании размещения НТО или мотивированном отказе в согласовании размещения НТО принимается Комиссией, которое оформляется протоколом заседания Комиссии. </w:t>
      </w:r>
      <w:bookmarkStart w:id="21" w:name="sub_1034"/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3.6. На основании протокола, указанного в пункте 3.5. настоящего Порядка, Администрация принимает решение о согласовании размещения НТО либо об отказе в согласовании его размещения (далее – Решение).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3.7. Срок принятия Решения составляет не более 10 (десяти) рабочих дней </w:t>
        <w:br/>
        <w:t>со дня обращения заявителя.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End w:id="21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3.8. Основания для отказа в согласовании размещения НТО: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22" w:name="sub_1036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вид разрешенного использования земельного участка не предусматривает размещение указанного в заявлении НТО;</w:t>
      </w:r>
      <w:bookmarkEnd w:id="22"/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представление неполного пакета документов, предусмотренного пунктом 3.1 настоящего Порядка;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выявление в заявлении и (или) в прилагаемых к нему документах недостоверной, искаженной или неполной информации, в том числе представление заявителем документов, срок действия которых на момент поступления в Администрацию истек;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несоответствие НТО и (или) планируемого места его размещения требованиям Правил благоустройства.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3.9. В случае, если собственник (правообладатель) планирует вносить изменения в характеристики НТО, заявленные при его размещении, собственник (правообладатель) НТО направляет в Администрацию информацию о планируемых изменениях.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Согласование вносимых изменений осуществляется в порядке, установленном пунктами 3.5. – 3.7. настоящего Порядка.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Основания для отказа в согласовании изменений в характеристики НТО: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вид разрешенного использования земельного участка не предусматривает внесение заявленных изменений;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выявление недостоверной, искаженной или неполной информации;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несоответствие планируемых изменений требованиям Правилам благоустройства.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3.10. Администрация ведет Реестр НТО на земельных участках, находящихся в частной собственности.</w:t>
      </w:r>
    </w:p>
    <w:p>
      <w:pPr>
        <w:pStyle w:val="Normal"/>
        <w:widowControl w:val="false"/>
        <w:numPr>
          <w:ilvl w:val="0"/>
          <w:numId w:val="0"/>
        </w:numPr>
        <w:spacing w:lineRule="auto" w:line="276" w:before="0" w:after="0"/>
        <w:ind w:left="0" w:hanging="0"/>
        <w:jc w:val="center"/>
        <w:outlineLvl w:val="0"/>
        <w:rPr>
          <w:rFonts w:ascii="Times New Roman" w:hAnsi="Times New Roman" w:eastAsia="" w:cs="Times New Roman" w:eastAsiaTheme="minorEastAsia"/>
          <w:b/>
          <w:bCs/>
          <w:color w:val="26282F"/>
          <w:sz w:val="28"/>
          <w:szCs w:val="28"/>
          <w:lang w:eastAsia="ru-RU"/>
        </w:rPr>
      </w:pPr>
      <w:r>
        <w:rPr>
          <w:rFonts w:eastAsia="" w:cs="Times New Roman" w:eastAsiaTheme="minorEastAsia" w:ascii="Times New Roman" w:hAnsi="Times New Roman"/>
          <w:b/>
          <w:bCs/>
          <w:color w:val="26282F"/>
          <w:sz w:val="28"/>
          <w:szCs w:val="28"/>
          <w:lang w:eastAsia="ru-RU"/>
        </w:rPr>
      </w:r>
      <w:bookmarkStart w:id="23" w:name="sub_1039"/>
      <w:bookmarkStart w:id="24" w:name="sub_1004"/>
      <w:bookmarkStart w:id="25" w:name="sub_1039"/>
      <w:bookmarkStart w:id="26" w:name="sub_1004"/>
      <w:bookmarkEnd w:id="26"/>
    </w:p>
    <w:p>
      <w:pPr>
        <w:pStyle w:val="Normal"/>
        <w:widowControl w:val="false"/>
        <w:numPr>
          <w:ilvl w:val="0"/>
          <w:numId w:val="0"/>
        </w:numPr>
        <w:spacing w:lineRule="auto" w:line="276" w:before="0" w:after="0"/>
        <w:ind w:left="0" w:hanging="0"/>
        <w:jc w:val="center"/>
        <w:outlineLvl w:val="0"/>
        <w:rPr>
          <w:rFonts w:ascii="Times New Roman" w:hAnsi="Times New Roman" w:eastAsia="" w:cs="Times New Roman" w:eastAsiaTheme="minorEastAsia"/>
          <w:bCs/>
          <w:color w:val="26282F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bCs/>
          <w:color w:val="26282F"/>
          <w:sz w:val="28"/>
          <w:szCs w:val="28"/>
          <w:lang w:eastAsia="ru-RU"/>
        </w:rPr>
        <w:t xml:space="preserve">4. Общие требования к НТО, их размещению, эксплуатации, содержанию </w:t>
        <w:br/>
        <w:t>и благоустройству прилегающей территории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eastAsiaTheme="minorEastAsia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27" w:name="sub_1004_Копия_1"/>
      <w:bookmarkEnd w:id="27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4.1. Размещение и эксплуатация НТО допускается при условии соответствия  санитарно-эпидемиологическим требованиям, экологическим, противопожарным нормам, техническим регламентам, архитектурно-художественному облику, требованиям к удаленности НТО от зданий и сооружений, к сочетанию НТО с иными элементами благоустройства, к внешнему облику, габаритам, размерам и техническим (конструктивным) особенностям НТО, и иным обязательным требованиям, установленным Правилами благоустройства в соответствии с </w:t>
      </w:r>
      <w:hyperlink r:id="rId6">
        <w:r>
          <w:rPr>
            <w:rFonts w:eastAsia="" w:cs="Times New Roman" w:ascii="Times New Roman" w:hAnsi="Times New Roman" w:eastAsiaTheme="minorEastAsia"/>
            <w:sz w:val="28"/>
            <w:szCs w:val="28"/>
            <w:lang w:eastAsia="ru-RU"/>
          </w:rPr>
          <w:t>Законом</w:t>
        </w:r>
      </w:hyperlink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Московской области     </w:t>
      </w:r>
      <w:r>
        <w:rPr>
          <w:rFonts w:cs="Times New Roman" w:ascii="Times New Roman" w:hAnsi="Times New Roman"/>
          <w:sz w:val="28"/>
          <w:szCs w:val="28"/>
        </w:rPr>
        <w:t>от 30.04.2014</w:t>
      </w:r>
      <w:r>
        <w:rPr>
          <w:rFonts w:eastAsia="" w:eastAsiaTheme="minorEastAsia"/>
          <w:sz w:val="28"/>
          <w:szCs w:val="28"/>
        </w:rPr>
        <w:t xml:space="preserve"> </w:t>
      </w: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№ 191/2014-ОЗ  «О регулировании дополнительных вопросов в сфере благоустройства в Московской области».</w:t>
      </w:r>
    </w:p>
    <w:p>
      <w:pPr>
        <w:pStyle w:val="Normal"/>
        <w:widowControl w:val="false"/>
        <w:spacing w:lineRule="auto" w:line="276" w:before="0" w:after="0"/>
        <w:ind w:firstLine="709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28" w:name="sub_1041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4.2. </w:t>
      </w:r>
      <w:bookmarkStart w:id="29" w:name="sub_1043"/>
      <w:bookmarkEnd w:id="28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Размещение НТО на территории городского округа Фрязино Московской области не должно нарушать условия инсоляции территории и зданий, рядом с которыми они расположены, ухудшать визуальное восприятие среды населенного пункта и благоустройство территории и застройки. 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4.3. НТО не должны размещаться в местах, где их установка </w:t>
        <w:br/>
        <w:t>и эксплуатация могут создавать помехи при эксплуатации и ремонте зданий, строений и сооружений, помехи для прохода пешеходов и механизированной уборки территории.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30" w:name="sub_1044"/>
      <w:bookmarkEnd w:id="29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4.4. </w:t>
      </w:r>
      <w:bookmarkStart w:id="31" w:name="sub_1045"/>
      <w:bookmarkEnd w:id="30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Размещение НТО без приспособления для беспрепятственного доступа к ним и использования их инвалидами и другими маломобильными группами населения не допускается.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32" w:name="sub_1046"/>
      <w:bookmarkEnd w:id="31"/>
      <w:bookmarkEnd w:id="32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4.5. Не допускается размещение НТО на территории образовательных организаций, в арках зданий, на газонах (без устройства специального настила), площадках (детских, для отдыха, спортивных, транспортных стоянках), посадочных площадках пассажирского транспорта (за исключением сблокированных с остановочным павильоном), в охранной зоне водопроводных, канализационных, электрических, кабельных сетей связи, трубопроводов, а также ближе 5 м от остановочных павильонов, 25 м - от вентиляционных шахт, 20 м - от окон жилых помещений, перед витринами торговых организаций, 3 м - от ствола дерева, 1,5 м - от внешней границы кроны кустарника.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33" w:name="sub_1047"/>
      <w:bookmarkStart w:id="34" w:name="sub_1046_Копия_1"/>
      <w:bookmarkEnd w:id="33"/>
      <w:bookmarkEnd w:id="34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4.6. Места размещения НТО должны оборудоваться осветительным оборудованием, урнами и мусорными контейнерами в соответствии с Правилами благоустройства.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35" w:name="sub_1048"/>
      <w:bookmarkStart w:id="36" w:name="sub_1047_Копия_1"/>
      <w:bookmarkEnd w:id="35"/>
      <w:bookmarkEnd w:id="36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4.7. При производстве работ по установке и монтажу НТО заявитель несет ответственность в соответствии с действующим законодательством Российской Федерации за нарушения правил безопасности, а также за аварийные ситуации, возникшие из-за нарушений условий монтажа.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>4.8. Размещенное НТО должно соответствовать документам, представленным при согласовании его размещения либо информации, представленной при согласовании изменений характеристик НТО.</w:t>
      </w:r>
    </w:p>
    <w:p>
      <w:pPr>
        <w:pStyle w:val="Normal"/>
        <w:widowControl w:val="false"/>
        <w:spacing w:lineRule="auto" w:line="276" w:before="0" w:after="0"/>
        <w:ind w:firstLine="720"/>
        <w:jc w:val="both"/>
        <w:rPr>
          <w:rFonts w:ascii="Times New Roman" w:hAnsi="Times New Roman" w:eastAsia="" w:cs="Times New Roman" w:eastAsiaTheme="minorEastAsia"/>
          <w:sz w:val="28"/>
          <w:szCs w:val="28"/>
          <w:lang w:eastAsia="ru-RU"/>
        </w:rPr>
      </w:pPr>
      <w:bookmarkStart w:id="37" w:name="sub_1049"/>
      <w:bookmarkStart w:id="38" w:name="sub_1048_Копия_1"/>
      <w:bookmarkEnd w:id="38"/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4.9. Заявитель обязан размещать и эксплуатировать (содержать) НТО </w:t>
        <w:br/>
        <w:t xml:space="preserve">в соответствии с </w:t>
      </w:r>
      <w:hyperlink r:id="rId7">
        <w:r>
          <w:rPr>
            <w:rFonts w:eastAsia="" w:cs="Times New Roman" w:ascii="Times New Roman" w:hAnsi="Times New Roman" w:eastAsiaTheme="minorEastAsia"/>
            <w:sz w:val="28"/>
            <w:szCs w:val="28"/>
            <w:lang w:eastAsia="ru-RU"/>
          </w:rPr>
          <w:t>Правилами</w:t>
        </w:r>
      </w:hyperlink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 благоустройства, своевременно выполнять </w:t>
        <w:br/>
        <w:t>его ремонт, содержать прилегающую территорию в чистоте и порядке.</w:t>
      </w:r>
      <w:bookmarkEnd w:id="25"/>
      <w:bookmarkEnd w:id="37"/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Демонтаж НТО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5.1. </w:t>
      </w:r>
      <w:r>
        <w:rPr>
          <w:rFonts w:eastAsia="" w:cs="Times New Roman" w:ascii="Times New Roman" w:hAnsi="Times New Roman" w:eastAsiaTheme="minorEastAsia"/>
          <w:sz w:val="28"/>
          <w:szCs w:val="28"/>
          <w:lang w:eastAsia="ru-RU"/>
        </w:rPr>
        <w:t xml:space="preserve">НТО, размещенные без согласования Администрации, а также размещенные с нарушением заявленных при согласовании характеристик </w:t>
        <w:br/>
        <w:t>и условий, подлежат демонтажу.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5.2. Способами выявления НТО, размещенных с нарушениями настоящего Порядка, являются: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обращения физических или юридических лиц;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обнаружение </w:t>
      </w:r>
      <w:r>
        <w:rPr>
          <w:rFonts w:cs="Times New Roman" w:ascii="Times New Roman" w:hAnsi="Times New Roman"/>
          <w:sz w:val="28"/>
        </w:rPr>
        <w:t xml:space="preserve">в ходе инвентаризации объектов благоустройства </w:t>
        <w:br/>
        <w:t xml:space="preserve">на </w:t>
      </w:r>
      <w:r>
        <w:rPr>
          <w:rFonts w:cs="Times New Roman" w:ascii="Times New Roman" w:hAnsi="Times New Roman"/>
          <w:sz w:val="28"/>
          <w:szCs w:val="28"/>
        </w:rPr>
        <w:t>территории городского округа Фрязино Московской области;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акт фиксации НТО органами муниципального контроля в сфере благоустройства на территории городского округа Фрязино Московской области, в ходе мониторинга Рабочей группы.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 xml:space="preserve">5.3. Администрацией создается Рабочая группа по проведению осмотров НТО и мониторинга на соответствие </w:t>
      </w:r>
      <w:hyperlink r:id="rId8">
        <w:r>
          <w:rPr>
            <w:rFonts w:cs="Times New Roman" w:ascii="Times New Roman" w:hAnsi="Times New Roman"/>
            <w:sz w:val="28"/>
          </w:rPr>
          <w:t>Правил</w:t>
        </w:r>
      </w:hyperlink>
      <w:r>
        <w:rPr>
          <w:rFonts w:cs="Times New Roman" w:ascii="Times New Roman" w:hAnsi="Times New Roman"/>
          <w:sz w:val="28"/>
        </w:rPr>
        <w:t xml:space="preserve"> благоустройства (далее – Рабочая группа) и определяется порядок ее работы.</w:t>
      </w:r>
    </w:p>
    <w:p>
      <w:pPr>
        <w:pStyle w:val="Normal"/>
        <w:spacing w:lineRule="auto" w:line="276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5.4. Состав рабочей группы и порядок ее работы утверждается постановлением Администрации городского округа Фрязино.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ab/>
        <w:t xml:space="preserve">5.5. Рабочей группой составляется Акт визуального осмотра НТО </w:t>
        <w:br/>
        <w:t xml:space="preserve">с приложением фотоматериалов. На фото должны быть зафиксированы общее положение НТО на местности, видимые нарушения, в том числе явные несоответствия минимальных расстояний. 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5.6. В случае выявления нарушений размещения и эксплуатации НТО Рабочая группа направляет информацию и документы  в орган муниципального контроля в сфере благоустройства на территории городского округа Фрязино Московской области для принятия соответствующих мер.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5.7. Орган муниципального контроля при выявлении нарушений законодательства осуществляет мероприятия предусмотренные Положением о муниципальном контроле в сфере благоустройства на территории городского округа Фрязино Московской области.</w:t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ab/>
        <w:tab/>
        <w:tab/>
        <w:tab/>
        <w:tab/>
        <w:tab/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1134" w:leader="none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d"/>
        <w:tblW w:w="994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8"/>
        <w:gridCol w:w="5017"/>
      </w:tblGrid>
      <w:tr>
        <w:trPr>
          <w:trHeight w:val="4055" w:hRule="atLeast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/>
            </w:r>
          </w:p>
        </w:tc>
        <w:tc>
          <w:tcPr>
            <w:tcW w:w="50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Приложение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 Порядку размещения временных сооружений или временных конструкций, предназначенных для осуществления торговой деятельности (оказания услуг) на территории</w:t>
            </w:r>
            <w:r>
              <w:rPr>
                <w:rFonts w:eastAsia="Calibri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городского округа Фрязино Московской области на земельных участках, находящихся в частной собственности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 Администрацию________________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от ______________________________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(наименование и ИНН – для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юридических лиц,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Ф.И.О. и ИНН - для физических лиц)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Адрес ___________________________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Контактный телефон 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Адрес электронной почты __________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134" w:leader="none"/>
              </w:tabs>
              <w:suppressAutoHyphens w:val="true"/>
              <w:spacing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tabs>
          <w:tab w:val="clear" w:pos="708"/>
          <w:tab w:val="left" w:pos="1134" w:leader="none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ЗАЯВЛЕНИЕ</w:t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Прошу согласовать  размещение временного сооружения или временной конструкции, предназначенных для осуществления торговой деятельности (оказания услуг) на территории городского округа Фрязино Московской области, а именно:</w:t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тип временного сооружения или временной конструкции _____________;</w:t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площадь ______________ кв.м;</w:t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назначение_____________________________________________________;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земельном участке, расположенном по адресу: __________________________ (кадастровый номер _____________________).</w:t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Приложение: (документы, которые прилагает заявитель)</w:t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</w:t>
      </w:r>
    </w:p>
    <w:p>
      <w:pPr>
        <w:pStyle w:val="ListParagraph"/>
        <w:tabs>
          <w:tab w:val="clear" w:pos="708"/>
          <w:tab w:val="left" w:pos="1134" w:leader="none"/>
        </w:tabs>
        <w:spacing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 CYR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2fe0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9"/>
    <w:qFormat/>
    <w:rsid w:val="000e3058"/>
    <w:pPr>
      <w:widowControl w:val="false"/>
      <w:spacing w:lineRule="auto" w:line="240" w:before="108" w:after="108"/>
      <w:jc w:val="center"/>
      <w:outlineLvl w:val="0"/>
    </w:pPr>
    <w:rPr>
      <w:rFonts w:ascii="Times New Roman CYR" w:hAnsi="Times New Roman CYR" w:eastAsia="" w:cs="Times New Roman CYR" w:eastAsiaTheme="minorEastAsia"/>
      <w:b/>
      <w:bCs/>
      <w:color w:val="26282F"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9"/>
    <w:qFormat/>
    <w:rsid w:val="000e3058"/>
    <w:rPr>
      <w:rFonts w:ascii="Times New Roman CYR" w:hAnsi="Times New Roman CYR" w:eastAsia="" w:cs="Times New Roman CYR" w:eastAsiaTheme="minorEastAsia"/>
      <w:b/>
      <w:bCs/>
      <w:color w:val="26282F"/>
      <w:sz w:val="24"/>
      <w:szCs w:val="24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e0124"/>
    <w:rPr>
      <w:sz w:val="16"/>
      <w:szCs w:val="16"/>
    </w:rPr>
  </w:style>
  <w:style w:type="character" w:styleId="Style13" w:customStyle="1">
    <w:name w:val="Текст примечания Знак"/>
    <w:basedOn w:val="DefaultParagraphFont"/>
    <w:link w:val="Annotationtext"/>
    <w:uiPriority w:val="99"/>
    <w:semiHidden/>
    <w:qFormat/>
    <w:rsid w:val="00ae0124"/>
    <w:rPr>
      <w:sz w:val="20"/>
      <w:szCs w:val="20"/>
    </w:rPr>
  </w:style>
  <w:style w:type="character" w:styleId="Style14" w:customStyle="1">
    <w:name w:val="Тема примечания Знак"/>
    <w:basedOn w:val="Style13"/>
    <w:link w:val="Annotationsubject"/>
    <w:uiPriority w:val="99"/>
    <w:semiHidden/>
    <w:qFormat/>
    <w:rsid w:val="00ae0124"/>
    <w:rPr>
      <w:b/>
      <w:bCs/>
      <w:sz w:val="20"/>
      <w:szCs w:val="20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ae0124"/>
    <w:rPr>
      <w:rFonts w:ascii="Tahoma" w:hAnsi="Tahoma" w:cs="Tahoma"/>
      <w:sz w:val="16"/>
      <w:szCs w:val="16"/>
    </w:rPr>
  </w:style>
  <w:style w:type="character" w:styleId="-">
    <w:name w:val="Hyperlink"/>
    <w:basedOn w:val="DefaultParagraphFont"/>
    <w:uiPriority w:val="99"/>
    <w:semiHidden/>
    <w:unhideWhenUsed/>
    <w:rsid w:val="00691b5f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 Unicode M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 Unicode MS"/>
    </w:rPr>
  </w:style>
  <w:style w:type="paragraph" w:styleId="Annotationtext">
    <w:name w:val="annotation text"/>
    <w:basedOn w:val="Normal"/>
    <w:link w:val="Style13"/>
    <w:uiPriority w:val="99"/>
    <w:semiHidden/>
    <w:unhideWhenUsed/>
    <w:qFormat/>
    <w:rsid w:val="00ae012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4"/>
    <w:uiPriority w:val="99"/>
    <w:semiHidden/>
    <w:unhideWhenUsed/>
    <w:qFormat/>
    <w:rsid w:val="00ae0124"/>
    <w:pPr/>
    <w:rPr>
      <w:b/>
      <w:bCs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ae012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ae012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5e768d"/>
    <w:pPr>
      <w:spacing w:lineRule="auto" w:line="276" w:before="0" w:after="200"/>
      <w:ind w:left="720" w:hanging="0"/>
      <w:contextualSpacing/>
    </w:pPr>
    <w:rPr/>
  </w:style>
  <w:style w:type="paragraph" w:styleId="ConsPlusNormal" w:customStyle="1">
    <w:name w:val="ConsPlusNormal"/>
    <w:qFormat/>
    <w:rsid w:val="00b6642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4"/>
      <w:szCs w:val="22"/>
      <w:lang w:val="ru-RU" w:eastAsia="ru-RU" w:bidi="ar-SA"/>
    </w:rPr>
  </w:style>
  <w:style w:type="paragraph" w:styleId="ConsPlusNonformat" w:customStyle="1">
    <w:name w:val="ConsPlusNonformat"/>
    <w:qFormat/>
    <w:rsid w:val="00b6642b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2"/>
      <w:lang w:val="ru-RU" w:eastAsia="ru-RU" w:bidi="ar-SA"/>
    </w:rPr>
  </w:style>
  <w:style w:type="paragraph" w:styleId="ConsPlusTitle" w:customStyle="1">
    <w:name w:val="ConsPlusTitle"/>
    <w:uiPriority w:val="99"/>
    <w:qFormat/>
    <w:rsid w:val="00bb7d2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727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ternet.garant.ru/document/redirect/186367/0" TargetMode="External"/><Relationship Id="rId3" Type="http://schemas.openxmlformats.org/officeDocument/2006/relationships/hyperlink" Target="https://internet.garant.ru/document/redirect/36872154/0" TargetMode="External"/><Relationship Id="rId4" Type="http://schemas.openxmlformats.org/officeDocument/2006/relationships/hyperlink" Target="https://internet.garant.ru/document/redirect/49071750/1000" TargetMode="External"/><Relationship Id="rId5" Type="http://schemas.openxmlformats.org/officeDocument/2006/relationships/hyperlink" Target="https://internet.garant.ru/document/redirect/49071750/0" TargetMode="External"/><Relationship Id="rId6" Type="http://schemas.openxmlformats.org/officeDocument/2006/relationships/hyperlink" Target="https://login.consultant.ru/link/?req=doc&amp;base=MOB&amp;n=418481&amp;date=15.05.2025" TargetMode="External"/><Relationship Id="rId7" Type="http://schemas.openxmlformats.org/officeDocument/2006/relationships/hyperlink" Target="https://internet.garant.ru/document/redirect/49071750/1000" TargetMode="External"/><Relationship Id="rId8" Type="http://schemas.openxmlformats.org/officeDocument/2006/relationships/hyperlink" Target="https://internet.garant.ru/document/redirect/49071750/1000" TargetMode="Externa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E67D3-1446-4E75-B1BD-3064CE1B9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Application>LibreOffice/7.5.7.1$Windows_X86_64 LibreOffice_project/47eb0cf7efbacdee9b19ae25d6752381ede23126</Application>
  <AppVersion>15.0000</AppVersion>
  <Pages>7</Pages>
  <Words>1534</Words>
  <Characters>11723</Characters>
  <CharactersWithSpaces>13295</CharactersWithSpaces>
  <Paragraphs>92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2025-05-30T06:31:00Z</dcterms:created>
  <dc:creator>user</dc:creator>
  <dc:description/>
  <dc:language>ru-RU</dc:language>
  <cp:lastModifiedBy/>
  <cp:lastPrinted>2025-07-31T06:52:00Z</cp:lastPrinted>
  <dcterms:modified xsi:type="dcterms:W3CDTF">2025-08-06T11:21:07Z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