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192"/>
        <w:ind w:left="5670" w:hanging="0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>
      <w:pPr>
        <w:pStyle w:val="Normal"/>
        <w:ind w:left="5670" w:hanging="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городского округа Фрязино</w:t>
      </w:r>
    </w:p>
    <w:p>
      <w:pPr>
        <w:pStyle w:val="Normal"/>
        <w:ind w:left="5670" w:hanging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06.06.2025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537</w:t>
      </w:r>
    </w:p>
    <w:p>
      <w:pPr>
        <w:pStyle w:val="Normal"/>
        <w:jc w:val="center"/>
        <w:rPr>
          <w:rStyle w:val="Strong"/>
          <w:b w:val="false"/>
          <w:sz w:val="30"/>
          <w:szCs w:val="30"/>
        </w:rPr>
      </w:pPr>
      <w:r>
        <w:rPr>
          <w:b w:val="false"/>
          <w:sz w:val="30"/>
          <w:szCs w:val="30"/>
        </w:rPr>
      </w:r>
    </w:p>
    <w:p>
      <w:pPr>
        <w:pStyle w:val="Normal"/>
        <w:jc w:val="center"/>
        <w:rPr>
          <w:rStyle w:val="Strong"/>
          <w:b w:val="false"/>
          <w:sz w:val="30"/>
          <w:szCs w:val="30"/>
        </w:rPr>
      </w:pPr>
      <w:r>
        <w:rPr>
          <w:b w:val="false"/>
          <w:sz w:val="30"/>
          <w:szCs w:val="30"/>
        </w:rPr>
      </w:r>
    </w:p>
    <w:p>
      <w:pPr>
        <w:pStyle w:val="Normal"/>
        <w:spacing w:lineRule="auto" w:line="192"/>
        <w:jc w:val="center"/>
        <w:rPr>
          <w:rStyle w:val="Strong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ПОРЯДОК</w:t>
      </w:r>
    </w:p>
    <w:p>
      <w:pPr>
        <w:pStyle w:val="Normal"/>
        <w:spacing w:lineRule="auto" w:line="192"/>
        <w:jc w:val="center"/>
        <w:rPr>
          <w:rStyle w:val="Strong"/>
          <w:b w:val="false"/>
          <w:sz w:val="16"/>
          <w:szCs w:val="16"/>
        </w:rPr>
      </w:pPr>
      <w:r>
        <w:rPr>
          <w:b w:val="false"/>
          <w:sz w:val="16"/>
          <w:szCs w:val="16"/>
        </w:rPr>
      </w:r>
    </w:p>
    <w:p>
      <w:pPr>
        <w:pStyle w:val="Normal"/>
        <w:spacing w:lineRule="auto" w:line="192"/>
        <w:jc w:val="center"/>
        <w:rPr>
          <w:rStyle w:val="Strong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расчета и внесения платы за публичный сервитут</w:t>
      </w:r>
    </w:p>
    <w:p>
      <w:pPr>
        <w:pStyle w:val="Normal"/>
        <w:spacing w:lineRule="auto" w:line="192"/>
        <w:jc w:val="center"/>
        <w:rPr>
          <w:rStyle w:val="Strong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spacing w:lineRule="auto" w:line="192"/>
        <w:jc w:val="center"/>
        <w:rPr>
          <w:rStyle w:val="Strong"/>
          <w:b w:val="false"/>
          <w:sz w:val="16"/>
          <w:szCs w:val="16"/>
        </w:rPr>
      </w:pPr>
      <w:r>
        <w:rPr>
          <w:b w:val="false"/>
          <w:sz w:val="16"/>
          <w:szCs w:val="16"/>
        </w:rPr>
      </w:r>
    </w:p>
    <w:p>
      <w:pPr>
        <w:pStyle w:val="Normal"/>
        <w:jc w:val="center"/>
        <w:rPr>
          <w:rStyle w:val="Strong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Расчет произведен в соответствии со статьей 39.46 Земельного Кодекса РФ.</w:t>
      </w:r>
    </w:p>
    <w:p>
      <w:pPr>
        <w:pStyle w:val="Normal"/>
        <w:jc w:val="center"/>
        <w:rPr>
          <w:rStyle w:val="Strong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jc w:val="center"/>
        <w:rPr>
          <w:rStyle w:val="Strong"/>
          <w:b w:val="false"/>
          <w:sz w:val="16"/>
          <w:szCs w:val="16"/>
        </w:rPr>
      </w:pPr>
      <w:r>
        <w:rPr>
          <w:b w:val="false"/>
          <w:sz w:val="16"/>
          <w:szCs w:val="16"/>
        </w:rPr>
      </w:r>
    </w:p>
    <w:p>
      <w:pPr>
        <w:pStyle w:val="Normal"/>
        <w:ind w:firstLine="709"/>
        <w:jc w:val="both"/>
        <w:rPr>
          <w:rStyle w:val="Strong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 xml:space="preserve">1. Расчет платы за публичный сервитут в отношении земельного участка, </w:t>
      </w:r>
      <w:r>
        <w:rPr>
          <w:sz w:val="28"/>
          <w:szCs w:val="28"/>
        </w:rPr>
        <w:t>находящего в муниципальной собственности</w:t>
      </w:r>
      <w:r>
        <w:rPr>
          <w:rStyle w:val="Strong"/>
          <w:sz w:val="28"/>
          <w:szCs w:val="28"/>
        </w:rPr>
        <w:t>,</w:t>
      </w:r>
      <w:r>
        <w:rPr>
          <w:rStyle w:val="Strong"/>
          <w:b w:val="false"/>
          <w:sz w:val="28"/>
          <w:szCs w:val="28"/>
        </w:rPr>
        <w:t xml:space="preserve"> исчисляется                по формуле:</w:t>
      </w:r>
    </w:p>
    <w:p>
      <w:pPr>
        <w:pStyle w:val="Normal"/>
        <w:widowControl w:val="false"/>
        <w:ind w:firstLine="709"/>
        <w:jc w:val="both"/>
        <w:rPr>
          <w:rStyle w:val="Strong"/>
          <w:b w:val="false"/>
          <w:sz w:val="16"/>
          <w:szCs w:val="16"/>
        </w:rPr>
      </w:pPr>
      <w:r>
        <w:rPr>
          <w:b w:val="false"/>
          <w:sz w:val="16"/>
          <w:szCs w:val="16"/>
        </w:rPr>
      </w:r>
    </w:p>
    <w:p>
      <w:pPr>
        <w:pStyle w:val="Normal"/>
        <w:spacing w:lineRule="auto" w:line="228"/>
        <w:ind w:firstLine="709"/>
        <w:jc w:val="center"/>
        <w:rPr>
          <w:rStyle w:val="Strong"/>
          <w:b w:val="false"/>
          <w:bCs w:val="false"/>
          <w:sz w:val="30"/>
          <w:szCs w:val="30"/>
        </w:rPr>
      </w:pPr>
      <w:r>
        <w:rPr/>
      </w:r>
      <m:oMath xmlns:m="http://schemas.openxmlformats.org/officeDocument/2006/math">
        <m:sSub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>Р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П</m:t>
            </m:r>
          </m:sub>
        </m:sSub>
        <m:r>
          <m:rPr>
            <m:lit/>
            <m:nor/>
          </m:rPr>
          <w:rPr>
            <w:rFonts w:ascii="Cambria Math" w:hAnsi="Cambria Math"/>
          </w:rPr>
          <m:t xml:space="preserve"> </m:t>
        </m:r>
        <m:r>
          <m:rPr>
            <m:lit/>
            <m:nor/>
          </m:rPr>
          <w:rPr>
            <w:rFonts w:ascii="Cambria Math" w:hAnsi="Cambria Math"/>
          </w:rPr>
          <m:t xml:space="preserve">=</m:t>
        </m:r>
        <m:r>
          <m:rPr>
            <m:lit/>
            <m:nor/>
          </m:rPr>
          <w:rPr>
            <w:rFonts w:ascii="Cambria Math" w:hAnsi="Cambria Math"/>
          </w:rPr>
          <m:t xml:space="preserve"> </m:t>
        </m:r>
        <m:f>
          <m:num>
            <m:d>
              <m:dPr>
                <m:begChr m:val="("/>
                <m:endChr m:val=")"/>
              </m:dPr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КСТ × К</m:t>
                </m:r>
              </m:e>
            </m:d>
            <m:r>
              <m:rPr>
                <m:lit/>
                <m:nor/>
              </m:rPr>
              <w:rPr>
                <w:rFonts w:ascii="Cambria Math" w:hAnsi="Cambria Math"/>
              </w:rPr>
              <m:t xml:space="preserve"> </m:t>
            </m:r>
          </m:num>
          <m:den>
            <m:sSub>
              <m:e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ПЛ</m:t>
                </m:r>
              </m:e>
              <m:sub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з.у. </m:t>
                </m:r>
              </m:sub>
            </m:sSub>
            <m:r>
              <m:rPr>
                <m:lit/>
                <m:nor/>
              </m:rPr>
              <w:rPr>
                <w:rFonts w:ascii="Cambria Math" w:hAnsi="Cambria Math"/>
              </w:rPr>
              <m:t xml:space="preserve"> </m:t>
            </m:r>
          </m:den>
        </m:f>
        <m:r>
          <m:rPr>
            <m:lit/>
            <m:nor/>
          </m:rPr>
          <w:rPr>
            <w:rFonts w:ascii="Cambria Math" w:hAnsi="Cambria Math"/>
          </w:rPr>
          <m:t xml:space="preserve"> × </m:t>
        </m:r>
        <m:sSub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>ПЛ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серв</m:t>
            </m:r>
          </m:sub>
        </m:sSub>
      </m:oMath>
      <w:r>
        <w:fldChar w:fldCharType="begin"/>
      </w:r>
      <w:r>
        <w:rPr/>
        <w:instrText xml:space="preserve">QUOTE</w:instrText>
      </w:r>
      <w:r>
        <w:rPr/>
      </w:r>
      <w:r>
        <w:rPr/>
      </w:r>
      <w:r>
        <w:rPr>
          <w:sz w:val="30"/>
          <w:szCs w:val="30"/>
        </w:rPr>
        <w:fldChar w:fldCharType="separate"/>
      </w:r>
      <w:r>
        <w:rPr>
          <w:sz w:val="30"/>
          <w:szCs w:val="30"/>
        </w:rPr>
      </w:r>
      <w:r>
        <w:rPr>
          <w:sz w:val="30"/>
          <w:szCs w:val="30"/>
        </w:rPr>
      </w:r>
      <w:r>
        <w:rPr>
          <w:sz w:val="30"/>
          <w:szCs w:val="30"/>
        </w:rPr>
        <w:fldChar w:fldCharType="end"/>
      </w:r>
      <w:r>
        <w:rPr>
          <w:rStyle w:val="Strong"/>
          <w:b w:val="false"/>
          <w:sz w:val="30"/>
          <w:szCs w:val="30"/>
        </w:rPr>
        <w:t>,</w:t>
      </w:r>
    </w:p>
    <w:p>
      <w:pPr>
        <w:pStyle w:val="Normal"/>
        <w:ind w:firstLine="709"/>
        <w:jc w:val="both"/>
        <w:rPr>
          <w:rStyle w:val="Strong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где:</w:t>
      </w:r>
    </w:p>
    <w:p>
      <w:pPr>
        <w:pStyle w:val="Normal"/>
        <w:ind w:firstLine="709"/>
        <w:jc w:val="both"/>
        <w:rPr>
          <w:rStyle w:val="Strong"/>
          <w:b w:val="false"/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>Р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П</m:t>
            </m:r>
          </m:sub>
        </m:sSub>
      </m:oMath>
      <w:r>
        <w:rPr>
          <w:rStyle w:val="Strong"/>
          <w:b w:val="false"/>
          <w:sz w:val="28"/>
          <w:szCs w:val="28"/>
        </w:rPr>
        <w:t xml:space="preserve"> – </w:t>
      </w:r>
      <w:r>
        <w:rPr>
          <w:rStyle w:val="Strong"/>
          <w:b w:val="false"/>
          <w:sz w:val="28"/>
          <w:szCs w:val="28"/>
        </w:rPr>
        <w:t>размер платы за публичный сервитут, рублей в год;</w:t>
      </w:r>
    </w:p>
    <w:p>
      <w:pPr>
        <w:pStyle w:val="Normal"/>
        <w:ind w:firstLine="709"/>
        <w:jc w:val="both"/>
        <w:rPr>
          <w:rStyle w:val="Strong"/>
          <w:b w:val="false"/>
          <w:sz w:val="28"/>
          <w:szCs w:val="28"/>
        </w:rPr>
      </w:pPr>
      <w:r>
        <w:rPr/>
      </w:r>
      <m:oMath xmlns:m="http://schemas.openxmlformats.org/officeDocument/2006/math">
        <m:r>
          <m:rPr>
            <m:lit/>
            <m:nor/>
          </m:rPr>
          <w:rPr>
            <w:rFonts w:ascii="Cambria Math" w:hAnsi="Cambria Math"/>
          </w:rPr>
          <m:t xml:space="preserve">КСТ</m:t>
        </m:r>
      </m:oMath>
      <w:r>
        <w:rPr>
          <w:rStyle w:val="Strong"/>
          <w:b w:val="false"/>
          <w:sz w:val="28"/>
          <w:szCs w:val="28"/>
        </w:rPr>
        <w:t xml:space="preserve"> – </w:t>
      </w:r>
      <w:r>
        <w:rPr>
          <w:rStyle w:val="Strong"/>
          <w:b w:val="false"/>
          <w:sz w:val="28"/>
          <w:szCs w:val="28"/>
        </w:rPr>
        <w:t>кадастровая стоимость земельного участка согласно выписке из Единого государственного реестра недвижимости, рублей;</w:t>
      </w:r>
    </w:p>
    <w:p>
      <w:pPr>
        <w:pStyle w:val="Normal"/>
        <w:ind w:firstLine="709"/>
        <w:jc w:val="both"/>
        <w:rPr>
          <w:rStyle w:val="Strong"/>
          <w:b w:val="false"/>
          <w:sz w:val="28"/>
          <w:szCs w:val="28"/>
        </w:rPr>
      </w:pPr>
      <w:r>
        <w:rPr/>
      </w:r>
      <m:oMath xmlns:m="http://schemas.openxmlformats.org/officeDocument/2006/math">
        <m:r>
          <m:rPr>
            <m:lit/>
            <m:nor/>
          </m:rPr>
          <w:rPr>
            <w:rFonts w:ascii="Cambria Math" w:hAnsi="Cambria Math"/>
          </w:rPr>
          <m:t xml:space="preserve">К</m:t>
        </m:r>
      </m:oMath>
      <w:r>
        <w:rPr>
          <w:rStyle w:val="Strong"/>
          <w:b w:val="false"/>
          <w:sz w:val="28"/>
          <w:szCs w:val="28"/>
        </w:rPr>
        <w:t xml:space="preserve">  – </w:t>
      </w:r>
      <w:r>
        <w:rPr>
          <w:rStyle w:val="Strong"/>
          <w:b w:val="false"/>
          <w:sz w:val="28"/>
          <w:szCs w:val="28"/>
        </w:rPr>
        <w:t xml:space="preserve">коэффициент платы за публичный сервитут. </w:t>
      </w:r>
    </w:p>
    <w:p>
      <w:pPr>
        <w:pStyle w:val="Normal"/>
        <w:ind w:firstLine="709"/>
        <w:jc w:val="both"/>
        <w:rPr>
          <w:rStyle w:val="Strong"/>
          <w:b w:val="false"/>
          <w:sz w:val="28"/>
          <w:szCs w:val="28"/>
        </w:rPr>
      </w:pPr>
      <w:r>
        <w:rPr>
          <w:rStyle w:val="Strong"/>
          <w:b w:val="false"/>
          <w:sz w:val="28"/>
          <w:szCs w:val="28"/>
        </w:rPr>
        <w:t>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Style w:val="Strong"/>
          <w:b w:val="false"/>
          <w:sz w:val="26"/>
          <w:szCs w:val="26"/>
        </w:rPr>
        <w:t xml:space="preserve">0,01% кадастровой стоимости земельного участка за каждый год его использования; </w:t>
      </w:r>
    </w:p>
    <w:p>
      <w:pPr>
        <w:pStyle w:val="Normal"/>
        <w:ind w:firstLine="709"/>
        <w:jc w:val="both"/>
        <w:rPr>
          <w:rStyle w:val="Strong"/>
          <w:b w:val="false"/>
          <w:bCs w:val="false"/>
          <w:sz w:val="26"/>
          <w:szCs w:val="26"/>
        </w:rPr>
      </w:pPr>
      <w:r>
        <w:rPr>
          <w:sz w:val="26"/>
          <w:szCs w:val="26"/>
        </w:rPr>
        <w:t>0,1% кадастровой стоимости земельного участка в случае если публичный сервитут устанавливается на три года и более;</w:t>
      </w:r>
    </w:p>
    <w:p>
      <w:pPr>
        <w:pStyle w:val="Normal"/>
        <w:ind w:firstLine="709"/>
        <w:jc w:val="both"/>
        <w:rPr>
          <w:rStyle w:val="Strong"/>
          <w:b w:val="false"/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>ПЛ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з.у.</m:t>
            </m:r>
          </m:sub>
        </m:sSub>
      </m:oMath>
      <w:r>
        <w:rPr>
          <w:rStyle w:val="Strong"/>
          <w:b w:val="false"/>
          <w:sz w:val="28"/>
          <w:szCs w:val="28"/>
        </w:rPr>
        <w:t xml:space="preserve">– </w:t>
      </w:r>
      <w:r>
        <w:rPr>
          <w:rStyle w:val="Strong"/>
          <w:b w:val="false"/>
          <w:sz w:val="28"/>
          <w:szCs w:val="28"/>
        </w:rPr>
        <w:t>площадь земельного участка согласно выписке из Единого государственного реестра недвижимости, кв. м;</w:t>
      </w:r>
    </w:p>
    <w:p>
      <w:pPr>
        <w:pStyle w:val="Normal"/>
        <w:ind w:firstLine="709"/>
        <w:jc w:val="both"/>
        <w:rPr>
          <w:rStyle w:val="Strong"/>
          <w:b w:val="false"/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>ПЛ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серв</m:t>
            </m:r>
          </m:sub>
        </m:sSub>
      </m:oMath>
      <w:r>
        <w:rPr>
          <w:rStyle w:val="Strong"/>
          <w:b w:val="false"/>
          <w:sz w:val="28"/>
          <w:szCs w:val="28"/>
        </w:rPr>
        <w:t xml:space="preserve"> – </w:t>
      </w:r>
      <w:r>
        <w:rPr>
          <w:rStyle w:val="Strong"/>
          <w:b w:val="false"/>
          <w:sz w:val="28"/>
          <w:szCs w:val="28"/>
        </w:rPr>
        <w:t>площадь части земельного участка (публичного сервитута), кв. м.</w:t>
      </w:r>
    </w:p>
    <w:p>
      <w:pPr>
        <w:pStyle w:val="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497" w:type="dxa"/>
        <w:jc w:val="left"/>
        <w:tblInd w:w="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51"/>
        <w:gridCol w:w="1985"/>
        <w:gridCol w:w="1276"/>
        <w:gridCol w:w="1462"/>
        <w:gridCol w:w="1089"/>
        <w:gridCol w:w="1133"/>
      </w:tblGrid>
      <w:tr>
        <w:trPr>
          <w:trHeight w:val="1832" w:hRule="atLeast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</w:t>
            </w:r>
          </w:p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участка,</w:t>
            </w:r>
          </w:p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(КСТ)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земель-ного</w:t>
            </w:r>
          </w:p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участка,</w:t>
            </w:r>
          </w:p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 (</w:t>
            </w:r>
            <w:r>
              <w:rPr/>
            </w:r>
            <m:oMath xmlns:m="http://schemas.openxmlformats.org/officeDocument/2006/math">
              <m:sSub>
                <m:e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 xml:space="preserve">ПЛ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 xml:space="preserve">з.у.</m:t>
                  </m:r>
                </m:sub>
              </m:sSub>
            </m:oMath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публичного сервитута, кв. м (</w:t>
            </w:r>
            <w:r>
              <w:rPr/>
            </w:r>
            <m:oMath xmlns:m="http://schemas.openxmlformats.org/officeDocument/2006/math">
              <m:sSub>
                <m:e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 xml:space="preserve">ПЛ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 xml:space="preserve">серв</m:t>
                  </m:r>
                </m:sub>
              </m:sSub>
            </m:oMath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(К)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</w:t>
            </w:r>
          </w:p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публичный сервитут,</w:t>
            </w:r>
          </w:p>
          <w:p>
            <w:pPr>
              <w:pStyle w:val="Normal"/>
              <w:widowControl w:val="false"/>
              <w:spacing w:lineRule="auto" w:line="1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(Р</w:t>
            </w:r>
            <w:r>
              <w:rPr>
                <w:sz w:val="24"/>
                <w:szCs w:val="24"/>
                <w:vertAlign w:val="subscript"/>
              </w:rPr>
              <w:t>П</w:t>
            </w:r>
            <w:r>
              <w:rPr>
                <w:sz w:val="24"/>
                <w:szCs w:val="24"/>
              </w:rPr>
              <w:t>)</w:t>
            </w:r>
          </w:p>
        </w:tc>
      </w:tr>
      <w:tr>
        <w:trPr/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50:44:0000000:6783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2 006 933,36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3 832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</w:t>
            </w:r>
          </w:p>
        </w:tc>
      </w:tr>
    </w:tbl>
    <w:p>
      <w:pPr>
        <w:pStyle w:val="Normal"/>
        <w:ind w:firstLine="70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Плата за публичный сервитут за 11 месяцев составляет:</w:t>
      </w:r>
    </w:p>
    <w:p>
      <w:pPr>
        <w:pStyle w:val="Normal"/>
        <w:ind w:firstLine="70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30"/>
          <w:szCs w:val="30"/>
        </w:rPr>
      </w:pPr>
      <w:r>
        <w:rPr>
          <w:sz w:val="30"/>
          <w:szCs w:val="30"/>
        </w:rPr>
        <w:t>1,05 : 12 х 11 = 0,96 руб.</w:t>
      </w:r>
      <w:bookmarkStart w:id="0" w:name="_GoBack"/>
      <w:bookmarkEnd w:id="0"/>
    </w:p>
    <w:p>
      <w:pPr>
        <w:pStyle w:val="Normal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Порядок внесения платы: плата за публичный сервитут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>
      <w:pPr>
        <w:pStyle w:val="Style16"/>
        <w:tabs>
          <w:tab w:val="clear" w:pos="4820"/>
          <w:tab w:val="left" w:pos="4395" w:leader="none"/>
          <w:tab w:val="left" w:pos="4536" w:leader="none"/>
          <w:tab w:val="left" w:pos="5103" w:leader="none"/>
        </w:tabs>
        <w:ind w:right="0" w:firstLine="70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Реквизиты, на которые должна перечисляться плата </w:t>
      </w:r>
      <w:r>
        <w:rPr>
          <w:bCs/>
          <w:sz w:val="28"/>
          <w:szCs w:val="28"/>
        </w:rPr>
        <w:t>за публичный сервитут</w:t>
      </w:r>
      <w:r>
        <w:rPr/>
        <w:t xml:space="preserve"> </w:t>
      </w:r>
      <w:r>
        <w:rPr>
          <w:bCs/>
          <w:sz w:val="28"/>
          <w:szCs w:val="28"/>
        </w:rPr>
        <w:t>в отношении земельного участка, находящего в муниципальной собственности</w:t>
      </w:r>
      <w:r>
        <w:rPr>
          <w:sz w:val="28"/>
          <w:szCs w:val="28"/>
        </w:rPr>
        <w:t>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Получатель: ИНН 5052002128, КПП 505001001, ОКТМО 46780000 Получатель: УФК по Московской обл. (Администрация городского округа Фрязино л/с 04483002970), банк получателя: ГУ БАНКА РОССИИ ПО ЦФО//УФК по Московской области, г. Москва, БИК 004525987, единый счет 40102810845370000004, казначейский счет получателя 03100643000000014800, КБК 11111105324040000120.</w:t>
      </w:r>
    </w:p>
    <w:p>
      <w:pPr>
        <w:pStyle w:val="Style16"/>
        <w:tabs>
          <w:tab w:val="clear" w:pos="4820"/>
          <w:tab w:val="left" w:pos="4395" w:leader="none"/>
          <w:tab w:val="left" w:pos="4536" w:leader="none"/>
          <w:tab w:val="left" w:pos="5103" w:leader="none"/>
        </w:tabs>
        <w:ind w:right="0" w:firstLine="709"/>
        <w:rPr>
          <w:szCs w:val="28"/>
        </w:rPr>
      </w:pPr>
      <w:r>
        <w:rPr>
          <w:szCs w:val="28"/>
        </w:rPr>
      </w:r>
    </w:p>
    <w:sectPr>
      <w:headerReference w:type="default" r:id="rId2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imesNewRomanPSMT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469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link w:val="11"/>
    <w:qFormat/>
    <w:rsid w:val="00524691"/>
    <w:pPr>
      <w:keepNext w:val="true"/>
      <w:numPr>
        <w:ilvl w:val="0"/>
        <w:numId w:val="1"/>
      </w:numPr>
      <w:outlineLvl w:val="0"/>
    </w:pPr>
    <w:rPr>
      <w:sz w:val="24"/>
    </w:rPr>
  </w:style>
  <w:style w:type="paragraph" w:styleId="2">
    <w:name w:val="Heading 2"/>
    <w:basedOn w:val="Normal"/>
    <w:next w:val="Normal"/>
    <w:link w:val="21"/>
    <w:qFormat/>
    <w:rsid w:val="00524691"/>
    <w:pPr>
      <w:keepNext w:val="true"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Normal"/>
    <w:next w:val="Normal"/>
    <w:link w:val="31"/>
    <w:qFormat/>
    <w:rsid w:val="00524691"/>
    <w:pPr>
      <w:keepNext w:val="true"/>
      <w:numPr>
        <w:ilvl w:val="2"/>
        <w:numId w:val="1"/>
      </w:numPr>
      <w:tabs>
        <w:tab w:val="clear" w:pos="708"/>
        <w:tab w:val="left" w:pos="-225" w:leader="none"/>
      </w:tabs>
      <w:ind w:left="-225" w:hanging="0"/>
      <w:outlineLvl w:val="2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524691"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21" w:customStyle="1">
    <w:name w:val="Заголовок 2 Знак"/>
    <w:basedOn w:val="DefaultParagraphFont"/>
    <w:qFormat/>
    <w:rsid w:val="00524691"/>
    <w:rPr>
      <w:rFonts w:ascii="Times New Roman" w:hAnsi="Times New Roman" w:eastAsia="Times New Roman" w:cs="Times New Roman"/>
      <w:color w:val="000000"/>
      <w:sz w:val="24"/>
      <w:szCs w:val="20"/>
      <w:lang w:eastAsia="zh-CN"/>
    </w:rPr>
  </w:style>
  <w:style w:type="character" w:styleId="31" w:customStyle="1">
    <w:name w:val="Заголовок 3 Знак"/>
    <w:basedOn w:val="DefaultParagraphFont"/>
    <w:qFormat/>
    <w:rsid w:val="00524691"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Style11" w:customStyle="1">
    <w:name w:val="Основной текст Знак"/>
    <w:basedOn w:val="DefaultParagraphFont"/>
    <w:qFormat/>
    <w:rsid w:val="00524691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524691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3" w:customStyle="1">
    <w:name w:val="Основной текст с отступом Знак"/>
    <w:basedOn w:val="DefaultParagraphFont"/>
    <w:qFormat/>
    <w:rsid w:val="00524691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Fontstyle01" w:customStyle="1">
    <w:name w:val="fontstyle01"/>
    <w:qFormat/>
    <w:rsid w:val="00715127"/>
    <w:rPr>
      <w:rFonts w:ascii="TimesNewRomanPSMT" w:hAnsi="TimesNewRomanPSMT"/>
      <w:b w:val="false"/>
      <w:bCs w:val="false"/>
      <w:i w:val="false"/>
      <w:iCs w:val="false"/>
      <w:color w:val="000000"/>
      <w:sz w:val="24"/>
      <w:szCs w:val="24"/>
    </w:rPr>
  </w:style>
  <w:style w:type="character" w:styleId="Strong">
    <w:name w:val="Strong"/>
    <w:qFormat/>
    <w:rsid w:val="00bf712f"/>
    <w:rPr>
      <w:b/>
      <w:bCs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bf712f"/>
    <w:rPr>
      <w:rFonts w:ascii="Tahoma" w:hAnsi="Tahoma" w:eastAsia="Times New Roman" w:cs="Tahoma"/>
      <w:sz w:val="16"/>
      <w:szCs w:val="16"/>
      <w:lang w:eastAsia="zh-C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link w:val="Style11"/>
    <w:rsid w:val="00524691"/>
    <w:pPr>
      <w:tabs>
        <w:tab w:val="clear" w:pos="708"/>
        <w:tab w:val="left" w:pos="4820" w:leader="none"/>
        <w:tab w:val="left" w:pos="5103" w:leader="none"/>
      </w:tabs>
      <w:ind w:right="4536" w:hanging="0"/>
      <w:jc w:val="both"/>
    </w:pPr>
    <w:rPr>
      <w:sz w:val="28"/>
    </w:rPr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2"/>
    <w:uiPriority w:val="99"/>
    <w:rsid w:val="00524691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Style22">
    <w:name w:val="Body Text Indent"/>
    <w:basedOn w:val="Normal"/>
    <w:link w:val="Style13"/>
    <w:rsid w:val="00524691"/>
    <w:pPr>
      <w:ind w:firstLine="709"/>
      <w:jc w:val="both"/>
    </w:pPr>
    <w:rPr>
      <w:sz w:val="28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bf712f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27a7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412D9-F7DE-47E0-9462-6B4198D31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Application>LibreOffice/7.5.7.1$Windows_X86_64 LibreOffice_project/47eb0cf7efbacdee9b19ae25d6752381ede23126</Application>
  <AppVersion>15.0000</AppVersion>
  <Pages>2</Pages>
  <Words>280</Words>
  <Characters>1877</Characters>
  <CharactersWithSpaces>2144</CharactersWithSpaces>
  <Paragraphs>40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2023-12-14T10:58:00Z</dcterms:created>
  <dc:creator>User</dc:creator>
  <dc:description/>
  <dc:language>ru-RU</dc:language>
  <cp:lastModifiedBy/>
  <cp:lastPrinted>2024-12-18T11:00:00Z</cp:lastPrinted>
  <dcterms:modified xsi:type="dcterms:W3CDTF">2025-06-06T10:04:20Z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