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ind w:left="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>
        <w:rPr>
          <w:sz w:val="28"/>
          <w:szCs w:val="28"/>
        </w:rPr>
        <w:t>1.</w:t>
      </w:r>
      <w:r>
        <w:rPr>
          <w:sz w:val="28"/>
          <w:szCs w:val="28"/>
        </w:rPr>
        <w:t>1</w:t>
      </w:r>
      <w:r>
        <w:rPr>
          <w:sz w:val="28"/>
          <w:szCs w:val="28"/>
        </w:rPr>
        <w:t>0.2015 № 5</w:t>
      </w:r>
      <w:r>
        <w:rPr>
          <w:sz w:val="28"/>
          <w:szCs w:val="28"/>
        </w:rPr>
        <w:t>32</w:t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5103" w:hanging="0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специализированных сельскохозяйственных ярмарок на территории городского округа Фрязино Московской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Московской области от 07.11.2012 № 1394/40 «Об утверждении Порядка организации ярмарок на территории Московской области и продажи товаров (выполнения работ, оказания услуг) на них», постановлением администрации города от 31.10.2014 № 693 «Об утверждении перечня мест проведения ярмарок на территории городского округа Фрязино Московской области на 2015 год»</w:t>
      </w:r>
    </w:p>
    <w:p>
      <w:pPr>
        <w:pStyle w:val="Normal"/>
        <w:jc w:val="center"/>
        <w:rPr>
          <w:b/>
          <w:spacing w:val="100"/>
          <w:sz w:val="16"/>
          <w:szCs w:val="16"/>
        </w:rPr>
      </w:pPr>
      <w:r>
        <w:rPr>
          <w:b/>
          <w:spacing w:val="100"/>
          <w:sz w:val="16"/>
          <w:szCs w:val="16"/>
        </w:rPr>
      </w:r>
    </w:p>
    <w:p>
      <w:pPr>
        <w:pStyle w:val="Normal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>
      <w:pPr>
        <w:pStyle w:val="Normal"/>
        <w:jc w:val="center"/>
        <w:rPr>
          <w:b/>
          <w:spacing w:val="100"/>
          <w:sz w:val="16"/>
          <w:szCs w:val="16"/>
        </w:rPr>
      </w:pPr>
      <w:r>
        <w:rPr>
          <w:b/>
          <w:spacing w:val="100"/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Провести специализированные сельскохозяйственные  ярмарки  на территории городского округа Фрязино Московской области (далее - ярмарка) в периоды со 2 по 4 октября,  с 9 по 11 октября и с 16 по 18 октября  2015 года  (организатор ООО «ВиКо комплект»).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проведения ярмарок по адресу: г. Фрязино, ул. 60 лет СССР, в районе  дома № 10.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режим работы ярмарок: с 9.00 до 20.00.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льготы по оплате за место торговли льготным категориям граждан в соответствии с действующим законодательством.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Сектору пресс – службы отдела по делам молодежи и туризму администрации г. Фрязино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 Фрязино в сети Интернет.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  заместителя Руководителя администрации Широкова А.В.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                                                         И.М. Сергеев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WW8Num1z0">
    <w:name w:val="WW8Num1z0"/>
    <w:rPr>
      <w:rFonts w:ascii="Times New Roman" w:hAnsi="Times New Roman" w:eastAsia="Times New Roman" w:cs="Times New Roman"/>
      <w:sz w:val="28"/>
      <w:szCs w:val="28"/>
    </w:rPr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Style14">
    <w:name w:val="Основной шрифт абзаца"/>
    <w:rPr/>
  </w:style>
  <w:style w:type="character" w:styleId="ListLabel1">
    <w:name w:val="ListLabel 1"/>
    <w:rPr>
      <w:sz w:val="28"/>
      <w:szCs w:val="2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2014-09-09T10:15:00Z</dcterms:created>
  <dc:creator>1</dc:creator>
  <dc:language>ru-RU</dc:language>
  <cp:lastModifiedBy>Дододжанова</cp:lastModifiedBy>
  <cp:lastPrinted>2015-10-01T09:18:00Z</cp:lastPrinted>
  <dcterms:modified xsi:type="dcterms:W3CDTF">2015-10-01T08:21:00Z</dcterms:modified>
  <cp:revision>21</cp:revision>
  <dc:title>О  проведении универсальной</dc:title>
</cp:coreProperties>
</file>