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widowControl w:val="false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left="30" w:right="-1" w:hanging="0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21.09.2015 № 50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</w:p>
    <w:p>
      <w:pPr>
        <w:pStyle w:val="Normal"/>
        <w:spacing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О внесении изменений в постановление администрации города от 16.05.2014 № 311 </w:t>
      </w:r>
      <w:r>
        <w:rPr>
          <w:rFonts w:eastAsia="Times New Roman" w:cs="Times New Roman" w:ascii="Times New Roman" w:hAnsi="Times New Roman"/>
          <w:spacing w:val="-4"/>
          <w:sz w:val="28"/>
        </w:rPr>
        <w:t>«</w:t>
      </w:r>
      <w:r>
        <w:rPr>
          <w:rFonts w:cs="Times New Roman" w:ascii="Times New Roman" w:hAnsi="Times New Roman"/>
          <w:sz w:val="28"/>
        </w:rPr>
        <w:t xml:space="preserve">Об утверждении административного регламента </w:t>
      </w:r>
      <w:r>
        <w:rPr>
          <w:rFonts w:eastAsia="Times New Roman" w:cs="Times New Roman" w:ascii="Times New Roman" w:hAnsi="Times New Roman"/>
          <w:sz w:val="28"/>
        </w:rPr>
        <w:t>предоставления муниципальной услуги «Выдача решения о переводе жилого помещения в нежилое помещение или нежилого помещения в жилое помещение»</w:t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Web"/>
        <w:spacing w:lineRule="auto" w:line="240" w:before="0" w:after="0"/>
        <w:ind w:left="0" w:right="0" w:firstLine="720"/>
        <w:jc w:val="both"/>
        <w:rPr>
          <w:rFonts w:eastAsia="Times New Roman" w:cs="Times New Roman" w:ascii="Times New Roman" w:hAnsi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Фрязино Московской области</w:t>
      </w:r>
    </w:p>
    <w:p>
      <w:pPr>
        <w:pStyle w:val="Post"/>
        <w:spacing w:lineRule="auto" w:line="240" w:before="60" w:after="60"/>
        <w:jc w:val="center"/>
        <w:rPr>
          <w:rFonts w:eastAsia="Times New Roman" w:cs="Times New Roman" w:ascii="Times New Roman" w:hAnsi="Times New Roman"/>
          <w:b/>
          <w:spacing w:val="100"/>
          <w:sz w:val="28"/>
        </w:rPr>
      </w:pPr>
      <w:r>
        <w:rPr>
          <w:rFonts w:eastAsia="Times New Roman" w:cs="Times New Roman" w:ascii="Times New Roman" w:hAnsi="Times New Roman"/>
          <w:b/>
          <w:spacing w:val="100"/>
          <w:sz w:val="28"/>
        </w:rPr>
        <w:t>постановляю: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Внести в административный регламент предоставления муниципальной услуги «Выдача решения о переводе жилого помещения в нежилое помещение или нежилого помещения в жилое помещение» (далее - административный </w:t>
      </w:r>
      <w:r>
        <w:rPr>
          <w:rFonts w:eastAsia="Times New Roman" w:cs="Times New Roman" w:ascii="Times New Roman" w:hAnsi="Times New Roman"/>
          <w:spacing w:val="-3"/>
          <w:sz w:val="28"/>
        </w:rPr>
        <w:t xml:space="preserve">регламент), утвержденный постановлением администрации города от 16.05.2014 № 311 «Об утверждении административного регламента предоставления </w:t>
      </w:r>
      <w:r>
        <w:rPr>
          <w:rFonts w:eastAsia="Times New Roman" w:cs="Times New Roman" w:ascii="Times New Roman" w:hAnsi="Times New Roman"/>
          <w:sz w:val="28"/>
        </w:rPr>
        <w:t>муниципальной услуги «Выдача решения о переводе жилого помещения в нежилое помещение или нежилого помещения в жилое помещение» (с изме-нениями, внесенными постановлениями администрации города от 14.08.2014 № 537, от 17.02.2015 № 66), следующие изменения: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1.1. Абзац третий пункта 3 приложения № 1 к административному регламенту изложить в следующей редакции:</w:t>
      </w:r>
    </w:p>
    <w:p>
      <w:pPr>
        <w:pStyle w:val="Normal"/>
        <w:widowControl w:val="false"/>
        <w:tabs>
          <w:tab w:val="left" w:pos="0" w:leader="none"/>
          <w:tab w:val="left" w:pos="993" w:leader="none"/>
        </w:tabs>
        <w:suppressAutoHyphens w:val="false"/>
        <w:spacing w:lineRule="exact" w:line="30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График работы:</w:t>
      </w:r>
    </w:p>
    <w:tbl>
      <w:tblPr>
        <w:jc w:val="left"/>
        <w:tblInd w:w="-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5387"/>
      </w:tblGrid>
      <w:tr>
        <w:trPr>
          <w:cantSplit w:val="false"/>
        </w:trPr>
        <w:tc>
          <w:tcPr>
            <w:tcW w:w="43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134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Понедел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ьник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  <w:tab w:val="left" w:pos="1134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8:00-20:00; без перерыва на обед</w:t>
            </w:r>
          </w:p>
        </w:tc>
      </w:tr>
      <w:tr>
        <w:trPr>
          <w:cantSplit w:val="false"/>
        </w:trPr>
        <w:tc>
          <w:tcPr>
            <w:tcW w:w="43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134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  <w:tab w:val="left" w:pos="1134" w:leader="none"/>
              </w:tabs>
              <w:suppressAutoHyphens w:val="false"/>
              <w:spacing w:lineRule="exact" w:line="3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выходной день.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Признать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утратившим силу постановление администрации города </w:t>
      </w: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spacing w:val="-4"/>
          <w:sz w:val="28"/>
        </w:rPr>
        <w:t>от 17.02.2015</w:t>
      </w:r>
      <w:r>
        <w:rPr>
          <w:rFonts w:eastAsia="Times New Roman" w:cs="Times New Roman" w:ascii="Times New Roman" w:hAnsi="Times New Roman"/>
          <w:sz w:val="28"/>
        </w:rPr>
        <w:t xml:space="preserve"> № 66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«</w:t>
      </w:r>
      <w:r>
        <w:rPr>
          <w:rFonts w:eastAsia="Times New Roman" w:cs="Times New Roman" w:ascii="Times New Roman" w:hAnsi="Times New Roman"/>
          <w:sz w:val="28"/>
        </w:rPr>
        <w:t xml:space="preserve">О внесении изменений в постановление администрации города от 16.05.2014 № 311 </w:t>
      </w:r>
      <w:r>
        <w:rPr>
          <w:rFonts w:eastAsia="Times New Roman" w:cs="Times New Roman" w:ascii="Times New Roman" w:hAnsi="Times New Roman"/>
          <w:spacing w:val="-4"/>
          <w:sz w:val="28"/>
        </w:rPr>
        <w:t>«</w:t>
      </w:r>
      <w:r>
        <w:rPr>
          <w:rFonts w:cs="Times New Roman" w:ascii="Times New Roman" w:hAnsi="Times New Roman"/>
          <w:sz w:val="28"/>
        </w:rPr>
        <w:t xml:space="preserve">Об утверждении административного регламента </w:t>
      </w:r>
      <w:r>
        <w:rPr>
          <w:rFonts w:eastAsia="Times New Roman" w:cs="Times New Roman" w:ascii="Times New Roman" w:hAnsi="Times New Roman"/>
          <w:sz w:val="28"/>
        </w:rPr>
        <w:t>предоставления муниципальной услуги «Выдача решения о переводе жилого помещения в нежилое помещение или нежилого помещения в жилое помещение»</w:t>
      </w:r>
      <w:r>
        <w:rPr>
          <w:rFonts w:eastAsia="Times New Roman" w:cs="Times New Roman" w:ascii="Times New Roman" w:hAnsi="Times New Roman"/>
          <w:spacing w:val="-4"/>
          <w:sz w:val="28"/>
        </w:rPr>
        <w:t>.</w:t>
      </w:r>
    </w:p>
    <w:p>
      <w:pPr>
        <w:sectPr>
          <w:headerReference w:type="default" r:id="rId2"/>
          <w:type w:val="nextPage"/>
          <w:pgSz w:w="11906" w:h="16838"/>
          <w:pgMar w:left="1701" w:right="567" w:header="720" w:top="1134" w:footer="0" w:bottom="1135" w:gutter="0"/>
          <w:pgNumType w:fmt="decimal"/>
          <w:formProt w:val="false"/>
          <w:titlePg/>
          <w:textDirection w:val="lrTb"/>
          <w:docGrid w:type="default" w:linePitch="299" w:charSpace="4294965247"/>
        </w:sect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>Сектору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пресс – службы отдела по делам молодежи и туризму администрации г. </w:t>
      </w:r>
      <w:r>
        <w:rPr>
          <w:rFonts w:eastAsia="Times New Roman" w:cs="Times New Roman" w:ascii="Times New Roman" w:hAnsi="Times New Roman"/>
          <w:sz w:val="28"/>
        </w:rPr>
        <w:t>Фрязино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 Фрязино в сети Интернет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Контроль за </w:t>
      </w:r>
      <w:r>
        <w:rPr>
          <w:rFonts w:eastAsia="Times New Roman" w:cs="Times New Roman" w:ascii="Times New Roman" w:hAnsi="Times New Roman"/>
          <w:spacing w:val="-4"/>
          <w:sz w:val="28"/>
        </w:rPr>
        <w:t>выполнением</w:t>
      </w:r>
      <w:r>
        <w:rPr>
          <w:rFonts w:eastAsia="Times New Roman" w:cs="Times New Roman" w:ascii="Times New Roman" w:hAnsi="Times New Roman"/>
          <w:sz w:val="28"/>
        </w:rPr>
        <w:t xml:space="preserve"> настоящего постановления возложить на заместителя Руководителя администрации Зыкова А.А.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Временно исполняющий обязанности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Руководителя администрации                                                  И.М. Сергеев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Style23"/>
        <w:spacing w:lineRule="auto" w:line="240" w:before="0" w:after="0"/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720" w:top="1134" w:footer="0" w:bottom="1135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9"/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9"/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9"/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sz w:val="28"/>
        <w:spacing w:val="-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1">
    <w:name w:val="Заголовок 1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character" w:styleId="WW8Num1z0">
    <w:name w:val="WW8Num1z0"/>
    <w:rPr>
      <w:rFonts w:ascii="Times New Roman" w:hAnsi="Times New Roman" w:eastAsia="Times New Roman" w:cs="Times New Roman"/>
      <w:b/>
      <w:sz w:val="28"/>
    </w:rPr>
  </w:style>
  <w:style w:type="character" w:styleId="WW8Num2z0">
    <w:name w:val="WW8Num2z0"/>
    <w:rPr>
      <w:rFonts w:ascii="Times New Roman" w:hAnsi="Times New Roman" w:eastAsia="Times New Roman" w:cs="Times New Roman"/>
      <w:b/>
      <w:sz w:val="28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>
      <w:rFonts w:ascii="Times New Roman" w:hAnsi="Times New Roman" w:eastAsia="Times New Roman" w:cs="Times New Roman"/>
      <w:spacing w:val="-4"/>
      <w:sz w:val="28"/>
    </w:rPr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Style13">
    <w:name w:val="Основной шрифт абзаца"/>
    <w:rPr/>
  </w:style>
  <w:style w:type="character" w:styleId="DefaultParagraphFont">
    <w:name w:val="Default Paragraph Font"/>
    <w:rPr/>
  </w:style>
  <w:style w:type="character" w:styleId="11">
    <w:name w:val="Заголовок 1 Знак"/>
    <w:rPr>
      <w:rFonts w:ascii="Tahoma" w:hAnsi="Tahoma" w:eastAsia="Tahoma" w:cs="Tahoma"/>
      <w:sz w:val="20"/>
      <w:lang w:val="en-US"/>
    </w:rPr>
  </w:style>
  <w:style w:type="character" w:styleId="ConsPlusNormal">
    <w:name w:val="ConsPlusNormal Знак"/>
    <w:rPr>
      <w:rFonts w:ascii="Arial" w:hAnsi="Arial" w:eastAsia="Arial" w:cs="Arial"/>
      <w:lang w:val="ru-RU"/>
    </w:rPr>
  </w:style>
  <w:style w:type="character" w:styleId="Style14">
    <w:name w:val="Текст примечания Знак"/>
    <w:rPr>
      <w:rFonts w:eastAsia="Times New Roman"/>
      <w:sz w:val="20"/>
    </w:rPr>
  </w:style>
  <w:style w:type="character" w:styleId="Style15">
    <w:name w:val="Текст выноски Знак"/>
    <w:rPr>
      <w:rFonts w:ascii="Times New Roman" w:hAnsi="Times New Roman" w:eastAsia="Times New Roman" w:cs="Times New Roman"/>
      <w:sz w:val="2"/>
    </w:rPr>
  </w:style>
  <w:style w:type="character" w:styleId="Blk">
    <w:name w:val="blk"/>
    <w:rPr>
      <w:rFonts w:eastAsia="Times New Roman"/>
    </w:rPr>
  </w:style>
  <w:style w:type="character" w:styleId="Style16">
    <w:name w:val="Тема примечания Знак"/>
    <w:rPr>
      <w:rFonts w:eastAsia="Times New Roman"/>
      <w:b/>
      <w:sz w:val="20"/>
    </w:rPr>
  </w:style>
  <w:style w:type="character" w:styleId="U">
    <w:name w:val="u"/>
    <w:rPr>
      <w:rFonts w:eastAsia="Times New Roman"/>
    </w:rPr>
  </w:style>
  <w:style w:type="character" w:styleId="Style17">
    <w:name w:val="Верхний колонтитул Знак"/>
    <w:rPr>
      <w:rFonts w:eastAsia="Times New Roman"/>
    </w:rPr>
  </w:style>
  <w:style w:type="character" w:styleId="Style18">
    <w:name w:val="Нижний колонтитул Знак"/>
    <w:rPr>
      <w:rFonts w:eastAsia="Times New Roman"/>
    </w:rPr>
  </w:style>
  <w:style w:type="character" w:styleId="Style19">
    <w:name w:val="Основной текст с отступом Знак"/>
    <w:rPr>
      <w:rFonts w:ascii="Times New Roman" w:hAnsi="Times New Roman" w:eastAsia="Times New Roman" w:cs="Times New Roman"/>
      <w:sz w:val="24"/>
      <w:lang w:val="ru-RU"/>
    </w:rPr>
  </w:style>
  <w:style w:type="character" w:styleId="Style20">
    <w:name w:val="Интернет-ссылка"/>
    <w:rPr>
      <w:rFonts w:eastAsia="Times New Roman"/>
      <w:color w:val="0000FF"/>
      <w:u w:val="single"/>
      <w:lang w:val="zxx" w:eastAsia="zxx" w:bidi="zxx"/>
    </w:rPr>
  </w:style>
  <w:style w:type="character" w:styleId="Style21">
    <w:name w:val="Основной текст Знак"/>
    <w:rPr>
      <w:rFonts w:eastAsia="Calibri"/>
    </w:rPr>
  </w:style>
  <w:style w:type="character" w:styleId="ListLabel1">
    <w:name w:val="ListLabel 1"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rPr>
      <w:rFonts w:eastAsia="Times New Roman"/>
    </w:rPr>
  </w:style>
  <w:style w:type="character" w:styleId="WW8Num8z0">
    <w:name w:val="WW8Num8z0"/>
    <w:rPr>
      <w:sz w:val="28"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ListLabel3">
    <w:name w:val="ListLabel 3"/>
    <w:rPr>
      <w:rFonts w:ascii="Times New Roman" w:hAnsi="Times New Roman" w:eastAsia="Times New Roman" w:cs="Times New Roman"/>
      <w:b/>
      <w:sz w:val="28"/>
    </w:rPr>
  </w:style>
  <w:style w:type="character" w:styleId="ListLabel4">
    <w:name w:val="ListLabel 4"/>
    <w:rPr>
      <w:spacing w:val="-4"/>
      <w:sz w:val="28"/>
    </w:rPr>
  </w:style>
  <w:style w:type="paragraph" w:styleId="Style22">
    <w:name w:val="Заголовок"/>
    <w:basedOn w:val="Normal"/>
    <w:next w:val="Style23"/>
    <w:pPr>
      <w:keepNext/>
      <w:widowControl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Mangal" w:cs="Liberation Sans"/>
      <w:sz w:val="28"/>
      <w:szCs w:val="28"/>
      <w:lang w:val="ru-RU"/>
    </w:rPr>
  </w:style>
  <w:style w:type="paragraph" w:styleId="Style23">
    <w:name w:val="Основной текст"/>
    <w:basedOn w:val="Normal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4">
    <w:name w:val="Список"/>
    <w:basedOn w:val="Style23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Style2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pPr>
      <w:suppressLineNumbers/>
    </w:pPr>
    <w:rPr>
      <w:rFonts w:cs="Mangal"/>
    </w:rPr>
  </w:style>
  <w:style w:type="paragraph" w:styleId="Style27">
    <w:name w:val="Название объекта"/>
    <w:basedOn w:val="Normal"/>
    <w:pPr>
      <w:widowControl/>
      <w:spacing w:lineRule="auto" w:line="276" w:before="120" w:after="120"/>
      <w:ind w:left="0" w:right="0" w:hanging="0"/>
      <w:jc w:val="left"/>
      <w:textAlignment w:val="auto"/>
    </w:pPr>
    <w:rPr>
      <w:rFonts w:ascii="Calibri" w:hAnsi="Calibri" w:eastAsia="Mangal" w:cs="Calibri"/>
      <w:i/>
      <w:sz w:val="24"/>
      <w:lang w:val="ru-RU"/>
    </w:rPr>
  </w:style>
  <w:style w:type="paragraph" w:styleId="12">
    <w:name w:val="Указатель1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DocumentMap">
    <w:name w:val="DocumentMap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8">
    <w:name w:val="МУ Обычный стиль"/>
    <w:basedOn w:val="Normal"/>
    <w:pPr>
      <w:widowControl/>
      <w:tabs>
        <w:tab w:val="left" w:pos="1854" w:leader="none"/>
        <w:tab w:val="left" w:pos="2203" w:leader="none"/>
      </w:tabs>
      <w:spacing w:lineRule="auto" w:line="360" w:before="0" w:after="200"/>
      <w:ind w:left="927" w:right="0" w:hanging="360"/>
      <w:jc w:val="both"/>
      <w:textAlignment w:val="auto"/>
    </w:pPr>
    <w:rPr>
      <w:rFonts w:ascii="Calibri" w:hAnsi="Calibri" w:eastAsia="Calibri" w:cs="Calibri"/>
      <w:sz w:val="28"/>
      <w:lang w:val="ru-RU"/>
    </w:rPr>
  </w:style>
  <w:style w:type="paragraph" w:styleId="ConsPlusNormal1">
    <w:name w:val="ConsPlusNormal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"/>
      <w:color w:val="000000"/>
      <w:sz w:val="20"/>
      <w:szCs w:val="24"/>
      <w:lang w:val="ru-RU" w:eastAsia="zh-CN" w:bidi="hi-IN"/>
    </w:rPr>
  </w:style>
  <w:style w:type="paragraph" w:styleId="Annotationtext">
    <w:name w:val="annotati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0"/>
      <w:lang w:val="ru-RU"/>
    </w:rPr>
  </w:style>
  <w:style w:type="paragraph" w:styleId="BalloonText">
    <w:name w:val="Ballo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Tahoma" w:hAnsi="Tahoma" w:eastAsia="Tahoma" w:cs="Tahoma"/>
      <w:sz w:val="16"/>
      <w:lang w:val="ru-RU"/>
    </w:rPr>
  </w:style>
  <w:style w:type="paragraph" w:styleId="Annotationsubject">
    <w:name w:val="annotation subject"/>
    <w:basedOn w:val="Annotationtext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b/>
      <w:sz w:val="20"/>
      <w:lang w:val="ru-RU"/>
    </w:rPr>
  </w:style>
  <w:style w:type="paragraph" w:styleId="Style29">
    <w:name w:val="Верх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0">
    <w:name w:val="Ниж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1">
    <w:name w:val="Основной текст с отступом"/>
    <w:basedOn w:val="Normal"/>
    <w:pPr>
      <w:widowControl/>
      <w:spacing w:lineRule="auto" w:line="276" w:before="0" w:after="120"/>
      <w:ind w:left="283" w:right="0" w:hanging="0"/>
      <w:jc w:val="left"/>
      <w:textAlignment w:val="auto"/>
    </w:pPr>
    <w:rPr>
      <w:rFonts w:ascii="Calibri" w:hAnsi="Calibri" w:eastAsia="Calibri" w:cs="Calibri"/>
      <w:sz w:val="24"/>
      <w:lang w:val="ru-RU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Calibri" w:hAnsi="Calibri" w:eastAsia="Calibri" w:cs="Liberation Serif"/>
      <w:b/>
      <w:color w:val="000000"/>
      <w:sz w:val="24"/>
      <w:szCs w:val="24"/>
      <w:lang w:val="ru-RU" w:eastAsia="zh-CN" w:bidi="hi-IN"/>
    </w:rPr>
  </w:style>
  <w:style w:type="paragraph" w:styleId="ConsPlusNonformat">
    <w:name w:val="ConsPlusNonformat"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"/>
      <w:color w:val="000000"/>
      <w:sz w:val="20"/>
      <w:szCs w:val="24"/>
      <w:lang w:val="ru-RU" w:eastAsia="zh-CN" w:bidi="hi-IN"/>
    </w:rPr>
  </w:style>
  <w:style w:type="paragraph" w:styleId="Style32">
    <w:name w:val="Знак Знак Знак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paragraph" w:styleId="NormalWeb">
    <w:name w:val="Normal (Web)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Post">
    <w:name w:val="post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21">
    <w:name w:val="Основной текст 21"/>
    <w:basedOn w:val="Normal"/>
    <w:pPr>
      <w:widowControl/>
      <w:spacing w:lineRule="auto" w:line="480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3">
    <w:name w:val="Содержимое таблицы"/>
    <w:basedOn w:val="Normal"/>
    <w:pPr>
      <w:suppressLineNumbers/>
    </w:pPr>
    <w:rPr/>
  </w:style>
  <w:style w:type="paragraph" w:styleId="Style34">
    <w:name w:val="Заголовок таблицы"/>
    <w:basedOn w:val="Style33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2014-11-21T14:38:00Z</dcterms:created>
  <dc:creator>Ольга</dc:creator>
  <dc:language>ru-RU</dc:language>
  <cp:lastModifiedBy>Дододжанова</cp:lastModifiedBy>
  <cp:lastPrinted>2015-09-17T12:28:00Z</cp:lastPrinted>
  <dcterms:modified xsi:type="dcterms:W3CDTF">2015-09-17T11:30:00Z</dcterms:modified>
  <cp:revision>9</cp:revision>
  <dc:title>АДМИНИСТРАТИВНЫЙ РЕГЛАМЕНТ ПРЕДОСТАВЛЕНИЯ МУНИЦИПАЛЬНОЙ УСЛУГИ ПО ПРИЕМУ ЗАЯВЛЕНИЙ И ВЫДАЧЕ ДОКУМЕНТОВ О СОГЛАСОВАНИИ МЕСТОПОЛОЖЕНИЯ ГРАНИЦ ЗЕМЕЛЬНОГО УЧАСТКА ОРГАНОМ МЕСТНОГО САМОУПРАВЛЕНИЯ</dc:title>
</cp:coreProperties>
</file>