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numPr>
          <w:ilvl w:val="0"/>
          <w:numId w:val="0"/>
        </w:numPr>
        <w:bidi w:val="0"/>
        <w:spacing w:before="120" w:after="0"/>
        <w:ind w:left="0" w:firstLine="709"/>
        <w:jc w:val="center"/>
        <w:rPr>
          <w:szCs w:val="32"/>
          <w:lang w:val="ru-RU" w:eastAsia="ru-RU"/>
        </w:rPr>
      </w:pPr>
      <w:r>
        <w:drawing>
          <wp:anchor behindDoc="0" distT="0" distB="0" distL="0" distR="0" simplePos="0" locked="0" layoutInCell="0" allowOverlap="1" relativeHeight="2">
            <wp:simplePos x="0" y="0"/>
            <wp:positionH relativeFrom="column">
              <wp:posOffset>-11430</wp:posOffset>
            </wp:positionH>
            <wp:positionV relativeFrom="paragraph">
              <wp:posOffset>16510</wp:posOffset>
            </wp:positionV>
            <wp:extent cx="608965" cy="786765"/>
            <wp:effectExtent l="0" t="0" r="0" b="0"/>
            <wp:wrapNone/>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20" t="-16" r="-20" b="-16"/>
                    <a:stretch>
                      <a:fillRect/>
                    </a:stretch>
                  </pic:blipFill>
                  <pic:spPr bwMode="auto">
                    <a:xfrm>
                      <a:off x="0" y="0"/>
                      <a:ext cx="608965" cy="786765"/>
                    </a:xfrm>
                    <a:prstGeom prst="rect">
                      <a:avLst/>
                    </a:prstGeom>
                  </pic:spPr>
                </pic:pic>
              </a:graphicData>
            </a:graphic>
          </wp:anchor>
        </w:drawing>
      </w:r>
      <w:r>
        <w:rPr>
          <w:szCs w:val="32"/>
          <w:lang w:val="ru-RU" w:eastAsia="ru-RU"/>
        </w:rPr>
        <w:t>АДМИНИСТРАЦИЯ ГОРОДСКОГО ОКРУГА ФРЯЗИНО</w:t>
      </w:r>
    </w:p>
    <w:p>
      <w:pPr>
        <w:pStyle w:val="3"/>
        <w:keepNext w:val="true"/>
        <w:numPr>
          <w:ilvl w:val="2"/>
          <w:numId w:val="1"/>
        </w:numPr>
        <w:bidi w:val="0"/>
        <w:spacing w:before="240" w:after="0"/>
        <w:ind w:left="680" w:right="0" w:hanging="0"/>
        <w:jc w:val="center"/>
        <w:rPr>
          <w:sz w:val="46"/>
          <w:szCs w:val="46"/>
        </w:rPr>
      </w:pPr>
      <w:r>
        <w:rPr>
          <w:sz w:val="46"/>
          <w:szCs w:val="46"/>
        </w:rPr>
        <w:t>РАСПОРЯЖЕНИЕ</w:t>
      </w:r>
    </w:p>
    <w:p>
      <w:pPr>
        <w:pStyle w:val="Normal"/>
        <w:bidi w:val="0"/>
        <w:spacing w:before="60" w:after="0"/>
        <w:ind w:left="1134" w:hanging="0"/>
        <w:jc w:val="center"/>
        <w:rPr>
          <w:sz w:val="28"/>
          <w:szCs w:val="46"/>
        </w:rPr>
      </w:pPr>
      <w:r>
        <w:rPr>
          <w:sz w:val="28"/>
          <w:szCs w:val="46"/>
        </w:rPr>
      </w:r>
    </w:p>
    <w:p>
      <w:pPr>
        <w:pStyle w:val="Normal"/>
        <w:bidi w:val="0"/>
        <w:spacing w:before="60" w:after="0"/>
        <w:ind w:left="0" w:right="0" w:firstLine="737"/>
        <w:jc w:val="center"/>
        <w:rPr/>
      </w:pPr>
      <w:r>
        <w:rPr>
          <w:b/>
          <w:bCs/>
          <w:sz w:val="28"/>
          <w:szCs w:val="28"/>
        </w:rPr>
        <w:t>от</w:t>
      </w:r>
      <w:r>
        <w:rPr>
          <w:sz w:val="28"/>
          <w:szCs w:val="28"/>
        </w:rPr>
        <w:t xml:space="preserve"> 28.12.2024 </w:t>
      </w:r>
      <w:r>
        <w:rPr>
          <w:b/>
          <w:sz w:val="28"/>
          <w:szCs w:val="28"/>
        </w:rPr>
        <w:t>№</w:t>
      </w:r>
      <w:r>
        <w:rPr>
          <w:sz w:val="28"/>
          <w:szCs w:val="28"/>
        </w:rPr>
        <w:t xml:space="preserve"> 176р</w:t>
      </w:r>
    </w:p>
    <w:p>
      <w:pPr>
        <w:pStyle w:val="Normal"/>
        <w:bidi w:val="0"/>
        <w:spacing w:before="60" w:after="0"/>
        <w:ind w:left="1416" w:firstLine="708"/>
        <w:jc w:val="left"/>
        <w:rPr>
          <w:sz w:val="28"/>
          <w:szCs w:val="28"/>
        </w:rPr>
      </w:pPr>
      <w:r>
        <w:rPr>
          <w:sz w:val="28"/>
          <w:szCs w:val="28"/>
        </w:rPr>
      </w:r>
    </w:p>
    <w:p>
      <w:pPr>
        <w:pStyle w:val="Normal"/>
        <w:bidi w:val="0"/>
        <w:jc w:val="left"/>
        <w:rPr>
          <w:rFonts w:ascii="Times New Roman" w:hAnsi="Times New Roman"/>
          <w:sz w:val="28"/>
          <w:szCs w:val="28"/>
        </w:rPr>
      </w:pPr>
      <w:r>
        <w:rPr>
          <w:rFonts w:ascii="Times New Roman" w:hAnsi="Times New Roman"/>
          <w:sz w:val="28"/>
          <w:szCs w:val="28"/>
        </w:rPr>
        <w:t xml:space="preserve">Об утверждении плана внутреннего </w:t>
      </w:r>
    </w:p>
    <w:p>
      <w:pPr>
        <w:pStyle w:val="Normal"/>
        <w:bidi w:val="0"/>
        <w:jc w:val="left"/>
        <w:rPr>
          <w:rFonts w:ascii="Times New Roman" w:hAnsi="Times New Roman"/>
          <w:sz w:val="28"/>
          <w:szCs w:val="28"/>
        </w:rPr>
      </w:pPr>
      <w:r>
        <w:rPr>
          <w:rFonts w:ascii="Times New Roman" w:hAnsi="Times New Roman"/>
          <w:sz w:val="28"/>
          <w:szCs w:val="28"/>
        </w:rPr>
        <w:t xml:space="preserve">финансового аудита на 2025 год </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ind w:left="0" w:right="0" w:firstLine="850"/>
        <w:jc w:val="both"/>
        <w:rPr>
          <w:rFonts w:ascii="Times New Roman" w:hAnsi="Times New Roman"/>
          <w:sz w:val="28"/>
          <w:szCs w:val="28"/>
        </w:rPr>
      </w:pPr>
      <w:r>
        <w:rPr>
          <w:rFonts w:ascii="Times New Roman" w:hAnsi="Times New Roman"/>
          <w:sz w:val="28"/>
          <w:szCs w:val="28"/>
        </w:rPr>
        <w:t>В соответствии со статьей 160.2-1 Бюджетного кодекса Российской Федерации, приказами Министерства финансов Российской Федерации от 21.11.2019 № 195н «Об утверждении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от 21.11.2019 № 196н «Об утверждении федерального стандарта внутреннего финансового аудита «Определения, принципы и задачи внутреннего финансового аудита», от 18.12.2019 № 237н «Об утверждении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от 05.08.2020 № 160н «Об утверждении федерального стандарта внутреннего финансового аудита «Планирование и проведение внутреннего финансового аудита», от 22.05.2020 № 91н «Об утверждении федерального стандарта внутреннего финансового аудита «Реализация результатов внутреннего финансового аудита», Порядком об осуществлении Администрацией городского округа Фрязино внутреннего финансового аудита, утвержденным распоряжением Администрации городского округа Фрязино от 27.01.2022 №16р, руководствуясь Уставом Городского округа Фрязино Московской области.</w:t>
      </w:r>
    </w:p>
    <w:p>
      <w:pPr>
        <w:pStyle w:val="Normal"/>
        <w:bidi w:val="0"/>
        <w:jc w:val="both"/>
        <w:rPr>
          <w:rFonts w:ascii="Times New Roman" w:hAnsi="Times New Roman"/>
          <w:sz w:val="28"/>
          <w:szCs w:val="28"/>
        </w:rPr>
      </w:pPr>
      <w:r>
        <w:rPr>
          <w:rFonts w:ascii="Times New Roman" w:hAnsi="Times New Roman"/>
          <w:sz w:val="28"/>
          <w:szCs w:val="28"/>
        </w:rPr>
        <w:t xml:space="preserve"> </w:t>
      </w:r>
    </w:p>
    <w:p>
      <w:pPr>
        <w:pStyle w:val="Normal"/>
        <w:bidi w:val="0"/>
        <w:ind w:left="0" w:right="0" w:firstLine="850"/>
        <w:jc w:val="both"/>
        <w:rPr>
          <w:rFonts w:ascii="Times New Roman" w:hAnsi="Times New Roman"/>
          <w:sz w:val="28"/>
          <w:szCs w:val="28"/>
        </w:rPr>
      </w:pPr>
      <w:r>
        <w:rPr>
          <w:rFonts w:ascii="Times New Roman" w:hAnsi="Times New Roman"/>
          <w:sz w:val="28"/>
          <w:szCs w:val="28"/>
        </w:rPr>
        <w:t>1. Утвердить план внутреннего финансового аудита Администрации городского округа Фрязино на 2025 год (далее — План) (приложение 1).</w:t>
      </w:r>
    </w:p>
    <w:p>
      <w:pPr>
        <w:pStyle w:val="Normal"/>
        <w:bidi w:val="0"/>
        <w:ind w:left="0" w:right="0" w:firstLine="850"/>
        <w:jc w:val="both"/>
        <w:rPr>
          <w:rFonts w:ascii="Times New Roman" w:hAnsi="Times New Roman"/>
          <w:sz w:val="28"/>
          <w:szCs w:val="28"/>
        </w:rPr>
      </w:pPr>
      <w:r>
        <w:rPr>
          <w:rFonts w:ascii="Times New Roman" w:hAnsi="Times New Roman"/>
          <w:sz w:val="28"/>
          <w:szCs w:val="28"/>
        </w:rPr>
        <w:t>2. Утвердить программу аудиторского мероприятия «Подтверждение достоверности годовой бюджетной отчетности, соответствия порядка ведения бюджетного учета единой методологии учета и отчетности» (приложение 2).</w:t>
      </w:r>
    </w:p>
    <w:p>
      <w:pPr>
        <w:pStyle w:val="Normal"/>
        <w:bidi w:val="0"/>
        <w:ind w:left="0" w:right="0" w:firstLine="850"/>
        <w:jc w:val="both"/>
        <w:rPr>
          <w:rFonts w:ascii="Times New Roman" w:hAnsi="Times New Roman"/>
          <w:sz w:val="28"/>
          <w:szCs w:val="28"/>
        </w:rPr>
      </w:pPr>
      <w:r>
        <w:rPr>
          <w:rFonts w:ascii="Times New Roman" w:hAnsi="Times New Roman"/>
          <w:sz w:val="28"/>
          <w:szCs w:val="28"/>
        </w:rPr>
        <w:t>3. Наделить полномочием по осуществлению внутреннего финансового аудита начальника сектора муниципального финансового аудита Грановского Михаила Борисовича, осуществлять проведение проверок в соответствии с планом, указанном в пункте 1 настоящего распоряжения.</w:t>
      </w:r>
    </w:p>
    <w:p>
      <w:pPr>
        <w:pStyle w:val="Normal"/>
        <w:bidi w:val="0"/>
        <w:ind w:left="0" w:right="0" w:firstLine="850"/>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lang w:val="ru-RU"/>
        </w:rPr>
        <w:t>Опубликовать настоящий План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pPr>
        <w:pStyle w:val="Normal"/>
        <w:bidi w:val="0"/>
        <w:ind w:left="0" w:right="0" w:firstLine="850"/>
        <w:jc w:val="both"/>
        <w:rPr>
          <w:rFonts w:ascii="Times New Roman" w:hAnsi="Times New Roman"/>
          <w:sz w:val="28"/>
          <w:szCs w:val="28"/>
        </w:rPr>
      </w:pPr>
      <w:r>
        <w:rPr>
          <w:rFonts w:ascii="Times New Roman" w:hAnsi="Times New Roman"/>
          <w:sz w:val="28"/>
          <w:szCs w:val="28"/>
        </w:rPr>
        <w:t xml:space="preserve">5. </w:t>
      </w:r>
      <w:r>
        <w:rPr>
          <w:rFonts w:eastAsia="Times New Roman" w:cs="Times New Roman" w:ascii="Times New Roman" w:hAnsi="Times New Roman"/>
          <w:color w:val="auto"/>
          <w:kern w:val="0"/>
          <w:sz w:val="28"/>
          <w:szCs w:val="28"/>
          <w:lang w:val="ru-RU" w:eastAsia="zh-CN" w:bidi="ar-SA"/>
        </w:rPr>
        <w:t>Контроль за исполнением настоящего распоряжения возложить на заместителя главы городского округа Фрязино Тропина А.М.</w:t>
      </w:r>
      <w:r>
        <w:rPr>
          <w:rFonts w:ascii="Times New Roman" w:hAnsi="Times New Roman"/>
          <w:sz w:val="28"/>
          <w:szCs w:val="28"/>
        </w:rPr>
        <w:t xml:space="preserve"> </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t>Глава городского округа Фрязино                                                        Д.Р. Воробьев</w:t>
      </w:r>
    </w:p>
    <w:sectPr>
      <w:type w:val="nextPage"/>
      <w:pgSz w:w="11906" w:h="16838"/>
      <w:pgMar w:left="1134" w:right="1134" w:gutter="0" w:header="0" w:top="240"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erif">
    <w:altName w:val="Times New Roman"/>
    <w:charset w:val="01"/>
    <w:family w:val="roman"/>
    <w:pitch w:val="default"/>
  </w:font>
  <w:font w:name="Liberation Sans">
    <w:altName w:val="Arial"/>
    <w:charset w:val="01"/>
    <w:family w:val="roman"/>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sz w:val="46"/>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ru-RU" w:eastAsia="zh-CN" w:bidi="hi-IN"/>
    </w:rPr>
  </w:style>
  <w:style w:type="paragraph" w:styleId="1">
    <w:name w:val="Heading 1"/>
    <w:basedOn w:val="Normal"/>
    <w:next w:val="Normal"/>
    <w:qFormat/>
    <w:pPr>
      <w:keepNext w:val="true"/>
      <w:numPr>
        <w:ilvl w:val="0"/>
        <w:numId w:val="1"/>
      </w:numPr>
      <w:jc w:val="center"/>
      <w:outlineLvl w:val="0"/>
    </w:pPr>
    <w:rPr>
      <w:sz w:val="32"/>
    </w:rPr>
  </w:style>
  <w:style w:type="paragraph" w:styleId="3">
    <w:name w:val="Heading 3"/>
    <w:basedOn w:val="Normal"/>
    <w:next w:val="Normal"/>
    <w:qFormat/>
    <w:pPr>
      <w:keepNext w:val="true"/>
      <w:numPr>
        <w:ilvl w:val="2"/>
        <w:numId w:val="1"/>
      </w:numPr>
      <w:spacing w:before="60" w:after="0"/>
      <w:jc w:val="center"/>
      <w:outlineLvl w:val="2"/>
    </w:pPr>
    <w:rPr>
      <w:b/>
      <w:bCs/>
      <w:sz w:val="44"/>
    </w:rPr>
  </w:style>
  <w:style w:type="paragraph" w:styleId="Style12">
    <w:name w:val="Заголовок"/>
    <w:basedOn w:val="Normal"/>
    <w:next w:val="Style13"/>
    <w:qFormat/>
    <w:pPr>
      <w:keepNext w:val="true"/>
      <w:spacing w:before="240" w:after="120"/>
    </w:pPr>
    <w:rPr>
      <w:rFonts w:ascii="Liberation Sans" w:hAnsi="Liberation Sans" w:eastAsia="Microsoft YaHei"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LibreOffice/7.3.4.2$Windows_X86_64 LibreOffice_project/728fec16bd5f605073805c3c9e7c4212a0120dc5</Application>
  <AppVersion>15.0000</AppVersion>
  <Pages>1</Pages>
  <Words>266</Words>
  <Characters>2088</Characters>
  <CharactersWithSpaces>2402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2024-12-27T09:26:22Z</dcterms:created>
  <dc:creator/>
  <dc:description/>
  <dc:language>ru-RU</dc:language>
  <cp:lastModifiedBy/>
  <dcterms:modified xsi:type="dcterms:W3CDTF">2024-12-27T09:26:46Z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