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967E5" w:rsidRDefault="004967E5" w:rsidP="004967E5">
      <w:pPr>
        <w:pStyle w:val="1"/>
        <w:numPr>
          <w:ilvl w:val="0"/>
          <w:numId w:val="3"/>
        </w:numPr>
        <w:ind w:left="1701"/>
        <w:jc w:val="left"/>
        <w:rPr>
          <w:sz w:val="30"/>
          <w:szCs w:val="3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.5pt;width:56.7pt;height:70.85pt;z-index:1" o:preferrelative="f">
            <v:imagedata r:id="rId5" o:title="FR_герб_ч-б-обозн_цв1"/>
          </v:shape>
        </w:pict>
      </w:r>
      <w:r>
        <w:rPr>
          <w:sz w:val="30"/>
          <w:szCs w:val="30"/>
        </w:rPr>
        <w:t>АДМИНИСТРАЦИЯ ГОРОДСКОГО ОКРУГА ФРЯЗИНО</w:t>
      </w:r>
    </w:p>
    <w:p w:rsidR="004967E5" w:rsidRDefault="004967E5" w:rsidP="004967E5">
      <w:pPr>
        <w:pStyle w:val="3"/>
        <w:numPr>
          <w:ilvl w:val="2"/>
          <w:numId w:val="3"/>
        </w:numPr>
        <w:spacing w:before="240"/>
        <w:ind w:left="2410"/>
        <w:jc w:val="left"/>
        <w:rPr>
          <w:sz w:val="46"/>
          <w:szCs w:val="46"/>
          <w:lang w:val="en-US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 w:rsidR="004967E5" w:rsidRDefault="004967E5" w:rsidP="004967E5">
      <w:pPr>
        <w:tabs>
          <w:tab w:val="left" w:pos="8325"/>
        </w:tabs>
        <w:rPr>
          <w:lang w:val="en-US"/>
        </w:rPr>
      </w:pPr>
      <w:r>
        <w:rPr>
          <w:lang w:val="en-US"/>
        </w:rPr>
        <w:tab/>
      </w:r>
    </w:p>
    <w:p w:rsidR="001B21B6" w:rsidRDefault="004967E5" w:rsidP="004967E5">
      <w:pPr>
        <w:spacing w:before="60"/>
        <w:ind w:left="1842" w:firstLine="6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01.10.2024</w:t>
      </w:r>
      <w:bookmarkStart w:id="0" w:name="_GoBack"/>
      <w:bookmarkEnd w:id="0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979</w:t>
      </w:r>
    </w:p>
    <w:p w:rsidR="001B21B6" w:rsidRDefault="001B21B6">
      <w:pPr>
        <w:pStyle w:val="14"/>
        <w:ind w:right="5216"/>
        <w:jc w:val="both"/>
        <w:rPr>
          <w:sz w:val="28"/>
          <w:szCs w:val="28"/>
        </w:rPr>
      </w:pPr>
    </w:p>
    <w:p w:rsidR="001B21B6" w:rsidRDefault="001B21B6">
      <w:pPr>
        <w:pStyle w:val="14"/>
        <w:ind w:right="5216"/>
        <w:jc w:val="both"/>
        <w:rPr>
          <w:sz w:val="28"/>
          <w:szCs w:val="28"/>
        </w:rPr>
      </w:pPr>
    </w:p>
    <w:p w:rsidR="001B21B6" w:rsidRDefault="001B21B6">
      <w:pPr>
        <w:pStyle w:val="14"/>
        <w:ind w:right="5216"/>
        <w:jc w:val="both"/>
        <w:rPr>
          <w:sz w:val="28"/>
          <w:szCs w:val="28"/>
        </w:rPr>
      </w:pPr>
    </w:p>
    <w:p w:rsidR="001B21B6" w:rsidRDefault="004967E5">
      <w:pPr>
        <w:pStyle w:val="14"/>
        <w:ind w:right="5216"/>
        <w:jc w:val="both"/>
        <w:rPr>
          <w:sz w:val="28"/>
          <w:szCs w:val="28"/>
        </w:rPr>
      </w:pPr>
      <w:r>
        <w:rPr>
          <w:sz w:val="28"/>
        </w:rPr>
        <w:t>Об организации призыва на военную службу в октябре-декабре 2024 года</w:t>
      </w:r>
      <w:r>
        <w:rPr>
          <w:sz w:val="28"/>
          <w:szCs w:val="28"/>
        </w:rPr>
        <w:t xml:space="preserve"> </w:t>
      </w:r>
      <w:r>
        <w:rPr>
          <w:sz w:val="28"/>
        </w:rPr>
        <w:t>граждан Российской Федерации, зарегистрированных на территории городского округа Фрязино Московской области</w:t>
      </w:r>
    </w:p>
    <w:p w:rsidR="001B21B6" w:rsidRDefault="001B21B6">
      <w:pPr>
        <w:ind w:firstLine="851"/>
        <w:jc w:val="both"/>
        <w:rPr>
          <w:sz w:val="28"/>
          <w:szCs w:val="28"/>
        </w:rPr>
      </w:pPr>
    </w:p>
    <w:p w:rsidR="001B21B6" w:rsidRDefault="001B21B6">
      <w:pPr>
        <w:ind w:firstLine="851"/>
        <w:jc w:val="both"/>
        <w:rPr>
          <w:sz w:val="28"/>
          <w:szCs w:val="28"/>
        </w:rPr>
      </w:pPr>
    </w:p>
    <w:p w:rsidR="001B21B6" w:rsidRDefault="004967E5">
      <w:pPr>
        <w:ind w:firstLine="850"/>
        <w:jc w:val="both"/>
      </w:pPr>
      <w:r>
        <w:rPr>
          <w:sz w:val="28"/>
          <w:szCs w:val="28"/>
        </w:rPr>
        <w:t xml:space="preserve">На основании Указа Президента Российской Федерации от 30.09.2024 </w:t>
      </w:r>
      <w:r>
        <w:rPr>
          <w:sz w:val="28"/>
          <w:szCs w:val="28"/>
        </w:rPr>
        <w:br/>
        <w:t>№</w:t>
      </w:r>
      <w:r>
        <w:rPr>
          <w:sz w:val="28"/>
          <w:szCs w:val="28"/>
        </w:rPr>
        <w:t xml:space="preserve"> 822 «О призыве в октябре - декабре 2024 г. граждан Российской Федерации на военную службу и об увольнении с военной службы граждан, проходящих военную службу по призыву», Федерального закона Российской Федерации от 28.03.1998 № 53-ФЗ «О воинской обязаннос</w:t>
      </w:r>
      <w:r>
        <w:rPr>
          <w:sz w:val="28"/>
          <w:szCs w:val="28"/>
        </w:rPr>
        <w:t>ти и военной службе», Федерального закона Российской Федерации от 06.10.2003 № 131-ФЗ «Об общих принципах организации местного самоуправления в Российской Федерации», постановления Правительства Российской Федерации от 11.11.2006 № 663 «Об утверждении Поло</w:t>
      </w:r>
      <w:r>
        <w:rPr>
          <w:sz w:val="28"/>
          <w:szCs w:val="28"/>
        </w:rPr>
        <w:t xml:space="preserve">жения о призыве на военную службу граждан Российской Федерации», распоряжения Губернатора Московской области от 30.09.2024 № 493-РГ «Об образовании призывных комиссий в Московской области», в целях обеспечения в городском округе Фрязино Московской области </w:t>
      </w:r>
      <w:r>
        <w:rPr>
          <w:sz w:val="28"/>
          <w:szCs w:val="28"/>
        </w:rPr>
        <w:t>организованного призыва граждан Российской Федерации мужского пола в возрасте от 18 до 30 лет, состоящих или обязанных состоять на воинском учете и не пребывающих в запасе (далее – граждан), на военную службу, руководствуясь Уставом городского округа Фрязи</w:t>
      </w:r>
      <w:r>
        <w:rPr>
          <w:sz w:val="28"/>
          <w:szCs w:val="28"/>
        </w:rPr>
        <w:t>но Московской области,</w:t>
      </w:r>
    </w:p>
    <w:p w:rsidR="001B21B6" w:rsidRDefault="004967E5">
      <w:pPr>
        <w:spacing w:line="310" w:lineRule="exact"/>
        <w:ind w:hanging="57"/>
        <w:jc w:val="center"/>
      </w:pPr>
      <w:r>
        <w:rPr>
          <w:b/>
          <w:sz w:val="28"/>
        </w:rPr>
        <w:t>п о с т а н о в л я ю:</w:t>
      </w:r>
    </w:p>
    <w:p w:rsidR="001B21B6" w:rsidRDefault="001B21B6">
      <w:pPr>
        <w:spacing w:line="310" w:lineRule="exact"/>
        <w:ind w:hanging="57"/>
        <w:jc w:val="center"/>
      </w:pPr>
    </w:p>
    <w:p w:rsidR="001B21B6" w:rsidRDefault="004967E5">
      <w:pPr>
        <w:pStyle w:val="14"/>
        <w:ind w:firstLine="850"/>
        <w:jc w:val="both"/>
      </w:pPr>
      <w:r>
        <w:rPr>
          <w:sz w:val="28"/>
          <w:szCs w:val="28"/>
        </w:rPr>
        <w:t>1. Призывной комиссии городского округа Фрязино Московской области:</w:t>
      </w:r>
    </w:p>
    <w:p w:rsidR="001B21B6" w:rsidRDefault="004967E5">
      <w:pPr>
        <w:pStyle w:val="14"/>
        <w:ind w:firstLine="850"/>
        <w:jc w:val="both"/>
      </w:pPr>
      <w:r>
        <w:rPr>
          <w:sz w:val="28"/>
          <w:szCs w:val="28"/>
        </w:rPr>
        <w:t xml:space="preserve">1.1. Организовать с 01 октября по 31 декабря 2024 года призыв на военную службу граждан Российской Федерации от 18 до 30 лет, не пребывающих </w:t>
      </w:r>
      <w:r>
        <w:rPr>
          <w:sz w:val="28"/>
          <w:szCs w:val="28"/>
        </w:rPr>
        <w:t>в запасе, подлежащих призыву на военную службу.</w:t>
      </w:r>
    </w:p>
    <w:p w:rsidR="001B21B6" w:rsidRDefault="004967E5">
      <w:pPr>
        <w:pStyle w:val="14"/>
        <w:ind w:firstLine="850"/>
        <w:jc w:val="both"/>
      </w:pPr>
      <w:r>
        <w:rPr>
          <w:sz w:val="28"/>
          <w:szCs w:val="28"/>
        </w:rPr>
        <w:t>1.2. Проводить заседания призывной комиссии городского округа Фрязино Московской области на призывном пункте Военного комиссариата городских округов Щелково, Фрязино, Звездный городок и Лосино-Петровского гор</w:t>
      </w:r>
      <w:r>
        <w:rPr>
          <w:sz w:val="28"/>
          <w:szCs w:val="28"/>
        </w:rPr>
        <w:t>одского округа Московской области (далее — ВКМО), согласно графику работы.</w:t>
      </w:r>
    </w:p>
    <w:p w:rsidR="001B21B6" w:rsidRDefault="004967E5">
      <w:pPr>
        <w:pStyle w:val="14"/>
        <w:ind w:firstLine="850"/>
        <w:jc w:val="both"/>
      </w:pPr>
      <w:r>
        <w:rPr>
          <w:sz w:val="28"/>
          <w:szCs w:val="28"/>
        </w:rPr>
        <w:lastRenderedPageBreak/>
        <w:t>1.3. Председателю призывной комиссии производить контроль явки призывников на заседания призывной комиссии и в случае их неявки, принимать меры к установлению и устранению данных пр</w:t>
      </w:r>
      <w:r>
        <w:rPr>
          <w:sz w:val="28"/>
          <w:szCs w:val="28"/>
        </w:rPr>
        <w:t>ичин.</w:t>
      </w:r>
    </w:p>
    <w:p w:rsidR="001B21B6" w:rsidRDefault="004967E5">
      <w:pPr>
        <w:pStyle w:val="14"/>
        <w:ind w:firstLine="850"/>
        <w:jc w:val="both"/>
      </w:pPr>
      <w:r>
        <w:rPr>
          <w:sz w:val="28"/>
          <w:szCs w:val="28"/>
        </w:rPr>
        <w:t>1.4. Членам призывной комиссии прибывать на заседания призывной комиссии в установленное председателем призывной комиссии время. В случае невозможности прибытия на заседания призывной комиссии, заблаговременно информировать об этом председателя (заме</w:t>
      </w:r>
      <w:r>
        <w:rPr>
          <w:sz w:val="28"/>
          <w:szCs w:val="28"/>
        </w:rPr>
        <w:t>стителя председателя) призывной комиссии.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2. Рекомендовать ГБУЗ МО «ЩГБ»:</w:t>
      </w:r>
    </w:p>
    <w:p w:rsidR="001B21B6" w:rsidRDefault="004967E5">
      <w:pPr>
        <w:pStyle w:val="14"/>
        <w:spacing w:before="60"/>
        <w:ind w:firstLine="850"/>
        <w:jc w:val="both"/>
      </w:pPr>
      <w:r>
        <w:rPr>
          <w:sz w:val="28"/>
        </w:rPr>
        <w:t xml:space="preserve">2.1. Представить </w:t>
      </w:r>
      <w:r>
        <w:rPr>
          <w:sz w:val="28"/>
        </w:rPr>
        <w:t>в срок до 18 октября 2024 года в ВКМО списки граждан 1994-2006 годов рождения, подлежащих</w:t>
      </w:r>
      <w:r>
        <w:rPr>
          <w:sz w:val="28"/>
        </w:rPr>
        <w:t xml:space="preserve"> призыву на военную службу, находящихся на диспансерном наблюдении в кожно-венерологическом, туберкулезном, психоневрологическом и наркологическом диспансерах, а также списки лиц, состоящих на диспансерном учёте и переболевших в течение последних 12 месяце</w:t>
      </w:r>
      <w:r>
        <w:rPr>
          <w:sz w:val="28"/>
        </w:rPr>
        <w:t>в инфекционными и паразитарными болезнями, сведения о профилактических прививках и о непереносимости (повышенной чувствительности) медикаментозных средств и других веществ, а также медицинские карты амбулаторного больного, выписки из медицинских карт стаци</w:t>
      </w:r>
      <w:r>
        <w:rPr>
          <w:sz w:val="28"/>
        </w:rPr>
        <w:t>онарного больного, рентгенограммы, протоколы специальных методов исследования и другие медицинские документы, характеризующие состояние здоровья граждан.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2.2. Обеспечить внеочередное проведение флюорографии органов грудной клетки, ЭКГ, анализа мочи и крови</w:t>
      </w:r>
      <w:r>
        <w:rPr>
          <w:sz w:val="28"/>
        </w:rPr>
        <w:t xml:space="preserve"> в период призыва граждан на военную службу по направлениям ВКМО. 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2.3. Обеспечить своевременное и качественное обследование и лечение граждан по направлениям призывной комиссии, для чего предусмотреть выделение необходимого количества коек.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2.4. По оконча</w:t>
      </w:r>
      <w:r>
        <w:rPr>
          <w:sz w:val="28"/>
        </w:rPr>
        <w:t>нию призыва граждан на военную службу в октябре-декабре 2024 года организовать по спискам ВКМО обследование граждан, получивших отсрочку от призыва на военную службу по болезни. По итогам проведённой работы до 11 января 2025 года направить сведения о данны</w:t>
      </w:r>
      <w:r>
        <w:rPr>
          <w:sz w:val="28"/>
        </w:rPr>
        <w:t>х гражданах в ВКМО.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3. Рекомендовать начальнику отдела полиции по городскому округу Фрязино МУ МВД России «Щелковское»:</w:t>
      </w:r>
    </w:p>
    <w:p w:rsidR="001B21B6" w:rsidRDefault="004967E5">
      <w:pPr>
        <w:pStyle w:val="ConsNormal"/>
        <w:widowControl/>
        <w:ind w:right="0" w:firstLine="850"/>
        <w:jc w:val="both"/>
      </w:pPr>
      <w:r>
        <w:rPr>
          <w:rFonts w:ascii="Times New Roman" w:hAnsi="Times New Roman" w:cs="Times New Roman"/>
          <w:sz w:val="28"/>
          <w:szCs w:val="28"/>
        </w:rPr>
        <w:t>3.1. Осуществлять взаимодействие с ВКМО и военно-учетным столом администрации городского округа Фрязино в соответствии с приказами Минис</w:t>
      </w:r>
      <w:r>
        <w:rPr>
          <w:rFonts w:ascii="Times New Roman" w:hAnsi="Times New Roman" w:cs="Times New Roman"/>
          <w:sz w:val="28"/>
          <w:szCs w:val="28"/>
        </w:rPr>
        <w:t>тра обороны Российской Федерации № 366, Министерства внутренних дел Российской Федерации № 789, Федеральной миграционной службой № 197 от 10.09.2007  «Об утверждении Инструкции об организации взаимодействия военных комиссариатов, органов внутренних дел и т</w:t>
      </w:r>
      <w:r>
        <w:rPr>
          <w:rFonts w:ascii="Times New Roman" w:hAnsi="Times New Roman" w:cs="Times New Roman"/>
          <w:sz w:val="28"/>
          <w:szCs w:val="28"/>
        </w:rPr>
        <w:t>ерриториальных органов Федеральной миграционной службы в работе по обеспечению исполнения гражданами Российской Федерации воинской обязанности», а также с Планом взаимодействия по розыску граждан, не исполняющих воинскую обязанность, в том числе уклоняющих</w:t>
      </w:r>
      <w:r>
        <w:rPr>
          <w:rFonts w:ascii="Times New Roman" w:hAnsi="Times New Roman" w:cs="Times New Roman"/>
          <w:sz w:val="28"/>
          <w:szCs w:val="28"/>
        </w:rPr>
        <w:t xml:space="preserve">ся от воинского учета, призыва на военную службу, и в </w:t>
      </w:r>
      <w:r>
        <w:rPr>
          <w:rFonts w:ascii="Times New Roman" w:hAnsi="Times New Roman" w:cs="Times New Roman"/>
          <w:sz w:val="28"/>
          <w:szCs w:val="28"/>
        </w:rPr>
        <w:lastRenderedPageBreak/>
        <w:t>обеспечении мероприятий, связанных с воинским учетом и призывом на военную службу в 2024 году.</w:t>
      </w:r>
    </w:p>
    <w:p w:rsidR="001B21B6" w:rsidRDefault="004967E5">
      <w:pPr>
        <w:pStyle w:val="ConsNormal"/>
        <w:widowControl/>
        <w:ind w:right="0" w:firstLine="850"/>
        <w:jc w:val="both"/>
      </w:pPr>
      <w:r>
        <w:rPr>
          <w:rFonts w:ascii="Times New Roman" w:hAnsi="Times New Roman" w:cs="Times New Roman"/>
          <w:sz w:val="28"/>
          <w:szCs w:val="28"/>
        </w:rPr>
        <w:t>3.2. В соответствии с пунктом 10 Положения о призыве на военную службу граждан Российской Федерации, утверж</w:t>
      </w:r>
      <w:r>
        <w:rPr>
          <w:rFonts w:ascii="Times New Roman" w:hAnsi="Times New Roman" w:cs="Times New Roman"/>
          <w:sz w:val="28"/>
          <w:szCs w:val="28"/>
        </w:rPr>
        <w:t>денного постановлением Правительства Российской Федерации от 11.11.2006 № 663 «Об утверждении Положения о призыве на военную службу граждан Российской Федерации», осуществлять розыск граждан, не исполняющих воинскую обязанность, и их привод в ВКМО в порядк</w:t>
      </w:r>
      <w:r>
        <w:rPr>
          <w:rFonts w:ascii="Times New Roman" w:hAnsi="Times New Roman" w:cs="Times New Roman"/>
          <w:sz w:val="28"/>
          <w:szCs w:val="28"/>
        </w:rPr>
        <w:t>е, установленном законодательством Российской Федерации.</w:t>
      </w:r>
    </w:p>
    <w:p w:rsidR="001B21B6" w:rsidRDefault="004967E5">
      <w:pPr>
        <w:pStyle w:val="ConsNormal"/>
        <w:widowControl/>
        <w:ind w:right="0" w:firstLine="850"/>
        <w:jc w:val="both"/>
      </w:pPr>
      <w:r>
        <w:rPr>
          <w:rFonts w:ascii="Times New Roman" w:hAnsi="Times New Roman" w:cs="Times New Roman"/>
          <w:sz w:val="28"/>
          <w:szCs w:val="28"/>
        </w:rPr>
        <w:t>3.3. Представить в срок до</w:t>
      </w:r>
      <w:r>
        <w:rPr>
          <w:rFonts w:ascii="Times New Roman" w:hAnsi="Times New Roman" w:cs="Times New Roman"/>
          <w:sz w:val="28"/>
          <w:szCs w:val="28"/>
        </w:rPr>
        <w:t xml:space="preserve"> 21 октября 2024 года в военно-учетный стол администрации городского округа Фрязино </w:t>
      </w:r>
      <w:r>
        <w:rPr>
          <w:rFonts w:ascii="Times New Roman" w:hAnsi="Times New Roman" w:cs="Times New Roman"/>
          <w:sz w:val="28"/>
          <w:szCs w:val="28"/>
        </w:rPr>
        <w:t>сведения о призывниках, привлеченных к уголовной ответственности, имеющих не снятую или н</w:t>
      </w:r>
      <w:r>
        <w:rPr>
          <w:rFonts w:ascii="Times New Roman" w:hAnsi="Times New Roman" w:cs="Times New Roman"/>
          <w:sz w:val="28"/>
          <w:szCs w:val="28"/>
        </w:rPr>
        <w:t>епогашенную судимость, а также осужденных к лишению свободы либо к мерам, не связанным с лишением свободы, согласно предоставленным военно-учетным столом спискам. Вместе с тем, предоставить сведения о призывниках, состоящих на профилактическом учете в МУ М</w:t>
      </w:r>
      <w:r>
        <w:rPr>
          <w:rFonts w:ascii="Times New Roman" w:hAnsi="Times New Roman" w:cs="Times New Roman"/>
          <w:sz w:val="28"/>
          <w:szCs w:val="28"/>
        </w:rPr>
        <w:t>ВД России «Щелковское» за совершение административных правонарушений, за употребление наркотических средств и медицинских препаратов в не медицинских целях.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3.4. Обеспечивать прибытие на призывную комиссию граждан, подлежащих призыву на военную службу, вру</w:t>
      </w:r>
      <w:r>
        <w:rPr>
          <w:sz w:val="28"/>
        </w:rPr>
        <w:t>чить повестки которым в установленном порядке не представилось возможным.</w:t>
      </w:r>
    </w:p>
    <w:p w:rsidR="001B21B6" w:rsidRDefault="004967E5">
      <w:pPr>
        <w:pStyle w:val="ae"/>
        <w:spacing w:after="0"/>
        <w:ind w:left="0" w:firstLine="850"/>
        <w:jc w:val="both"/>
      </w:pPr>
      <w:r>
        <w:rPr>
          <w:color w:val="000000"/>
          <w:sz w:val="28"/>
          <w:szCs w:val="28"/>
        </w:rPr>
        <w:t xml:space="preserve">4. Рекомендовать </w:t>
      </w:r>
      <w:r>
        <w:rPr>
          <w:color w:val="000000"/>
          <w:sz w:val="28"/>
        </w:rPr>
        <w:t>миграционному пункту № 4 ОВМ МУ МВД России «Щелковское»:</w:t>
      </w:r>
    </w:p>
    <w:p w:rsidR="001B21B6" w:rsidRDefault="004967E5">
      <w:pPr>
        <w:pStyle w:val="ae"/>
        <w:spacing w:after="0"/>
        <w:ind w:left="0" w:firstLine="850"/>
        <w:jc w:val="both"/>
      </w:pPr>
      <w:r>
        <w:rPr>
          <w:sz w:val="28"/>
          <w:szCs w:val="28"/>
        </w:rPr>
        <w:t>4.1. При оформлении (переоформлении) паспортов гражданам призывного возраста, не состоящим на воинском учёте</w:t>
      </w:r>
      <w:r>
        <w:rPr>
          <w:sz w:val="28"/>
          <w:szCs w:val="28"/>
        </w:rPr>
        <w:t>, направлять их в установленном порядке в ВКМО, а также в военно-учетный стол администрации городского округа Фрязино для постановки на воинский учёт.</w:t>
      </w:r>
    </w:p>
    <w:p w:rsidR="001B21B6" w:rsidRDefault="004967E5">
      <w:pPr>
        <w:pStyle w:val="210"/>
        <w:spacing w:after="0" w:line="240" w:lineRule="auto"/>
        <w:ind w:left="0" w:firstLine="850"/>
        <w:jc w:val="both"/>
      </w:pPr>
      <w:r>
        <w:rPr>
          <w:sz w:val="28"/>
          <w:szCs w:val="28"/>
        </w:rPr>
        <w:t>5. Руководителям предприятий, организаций, учреждений (далее – организации) и образовательных организаций</w:t>
      </w:r>
      <w:r>
        <w:rPr>
          <w:sz w:val="28"/>
          <w:szCs w:val="28"/>
        </w:rPr>
        <w:t>, расположенных на территории городского округа Фрязино Московской области независимо от организационно-правовых форм:</w:t>
      </w:r>
    </w:p>
    <w:p w:rsidR="001B21B6" w:rsidRDefault="004967E5">
      <w:pPr>
        <w:ind w:firstLine="850"/>
        <w:jc w:val="both"/>
      </w:pPr>
      <w:r>
        <w:rPr>
          <w:sz w:val="28"/>
          <w:szCs w:val="28"/>
        </w:rPr>
        <w:t>5.1. Организовать оповещение граждан, работающих в организациях (обучающихся в образовательных организациях), о вызовах (повестках) в ВКМ</w:t>
      </w:r>
      <w:r>
        <w:rPr>
          <w:sz w:val="28"/>
          <w:szCs w:val="28"/>
        </w:rPr>
        <w:t>О.</w:t>
      </w:r>
    </w:p>
    <w:p w:rsidR="001B21B6" w:rsidRDefault="004967E5">
      <w:pPr>
        <w:ind w:firstLine="850"/>
        <w:jc w:val="both"/>
      </w:pPr>
      <w:r>
        <w:rPr>
          <w:sz w:val="28"/>
          <w:szCs w:val="28"/>
        </w:rPr>
        <w:t>5.2. Обеспечить гражданам, подлежащим призыву на военную службу, возможность своевременной явки по вызовам (повесткам) ВКМО.</w:t>
      </w:r>
    </w:p>
    <w:p w:rsidR="001B21B6" w:rsidRDefault="004967E5">
      <w:pPr>
        <w:ind w:firstLine="850"/>
        <w:jc w:val="both"/>
      </w:pPr>
      <w:r>
        <w:rPr>
          <w:sz w:val="28"/>
          <w:szCs w:val="28"/>
        </w:rPr>
        <w:t>5.3. На основании Положения о воинском учете, утвержденного Постановлением Правительства Российской Федерации от 27.11.2006 № 71</w:t>
      </w:r>
      <w:r>
        <w:rPr>
          <w:sz w:val="28"/>
          <w:szCs w:val="28"/>
        </w:rPr>
        <w:t>9, проверять у граждан, принимаемых на работу, наличие отметок в паспортах граждан Российской Федерации об их отношении к воинской обязанности, наличие и подлинность документов воинского учета, а также подлинность записей в них,</w:t>
      </w:r>
      <w:r>
        <w:t xml:space="preserve"> </w:t>
      </w:r>
      <w:r>
        <w:rPr>
          <w:sz w:val="28"/>
          <w:szCs w:val="28"/>
        </w:rPr>
        <w:t>отметок о постановке на вои</w:t>
      </w:r>
      <w:r>
        <w:rPr>
          <w:sz w:val="28"/>
          <w:szCs w:val="28"/>
        </w:rPr>
        <w:t xml:space="preserve">нский учет по месту жительства или месту пребывания. В случае необходимости, а для призывников в обязательном порядке, в целях постановки на воинский учет по месту жительства, месту пребывания либо уточнения необходимых сведений, содержащихся в документах </w:t>
      </w:r>
      <w:r>
        <w:rPr>
          <w:sz w:val="28"/>
          <w:szCs w:val="28"/>
        </w:rPr>
        <w:lastRenderedPageBreak/>
        <w:t>воинского учета, оповещать граждан о необходимости личной явки в соответствующие военные комиссариаты или в органы местного самоуправления.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6. Военно-учётному столу администрации городского округа Фрязино: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6.1. Организовать и обеспечить своевременное опове</w:t>
      </w:r>
      <w:r>
        <w:rPr>
          <w:sz w:val="28"/>
        </w:rPr>
        <w:t>щение граждан, подлежащих призыву на военную службу, о вызовах (повестках) ВКМО для прохождения медицинской и призывной комиссий.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 xml:space="preserve">6.2. Совместно с МУ МВД России «Щёлковское» организовывать проведение мероприятий по розыску граждан, уклоняющихся от призыва </w:t>
      </w:r>
      <w:r>
        <w:rPr>
          <w:sz w:val="28"/>
        </w:rPr>
        <w:t>на военную службу.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6.3. Еженедельно предоставлять справку о работе призывной комиссии городского округа Фрязино Московской области Главе городского округа Фрязино и в Мобилизационное управление Администрации губернатора Московской области.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7. Управлению об</w:t>
      </w:r>
      <w:r>
        <w:rPr>
          <w:sz w:val="28"/>
        </w:rPr>
        <w:t>разования администрации городского округа Фрязино: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7.1. Предоставлять в первоочередном порядке места в детских дошкольных организациях городского округа Фрязино Московской области для детей семей военнослужащих срочной службы.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 xml:space="preserve">7.2. Проводить в </w:t>
      </w:r>
      <w:r>
        <w:rPr>
          <w:sz w:val="28"/>
        </w:rPr>
        <w:t>подведомственных муниципальных образовательных организациях работу по военно-патриотическому воспитанию молодежи и пропаганде защиты Отечества.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8. Руководителям управляющих организаций городского округа Фрязино Московской области: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8.1. По ходатайствам воен</w:t>
      </w:r>
      <w:r>
        <w:rPr>
          <w:sz w:val="28"/>
        </w:rPr>
        <w:t>но-учётного стола администрации городского округа Фрязино осуществлять своевременное оповещение граждан, подлежащих призыву на военную службу, о вызовах (повестках) ВКМО для прохождения медицинской и призывной комиссий.</w:t>
      </w:r>
    </w:p>
    <w:p w:rsidR="001B21B6" w:rsidRDefault="004967E5">
      <w:pPr>
        <w:pStyle w:val="14"/>
        <w:ind w:firstLine="850"/>
        <w:jc w:val="both"/>
      </w:pPr>
      <w:r>
        <w:rPr>
          <w:sz w:val="28"/>
        </w:rPr>
        <w:t>9. Начальнику административного упра</w:t>
      </w:r>
      <w:r>
        <w:rPr>
          <w:sz w:val="28"/>
        </w:rPr>
        <w:t>вления администрации городского округа Фрязино:</w:t>
      </w:r>
    </w:p>
    <w:p w:rsidR="001B21B6" w:rsidRDefault="004967E5">
      <w:pPr>
        <w:pStyle w:val="14"/>
        <w:tabs>
          <w:tab w:val="left" w:pos="1440"/>
        </w:tabs>
        <w:ind w:firstLine="850"/>
        <w:jc w:val="both"/>
      </w:pPr>
      <w:r>
        <w:rPr>
          <w:sz w:val="28"/>
        </w:rPr>
        <w:t>9.1. По заявкам военно-учётного стола администрации городского округа Фрязино выделять автомобильный транспорт для доставления граждан, подлежащих призыву и уклоняющихся от призыва на военную службу в ВКМО.</w:t>
      </w:r>
    </w:p>
    <w:p w:rsidR="001B21B6" w:rsidRDefault="004967E5">
      <w:pPr>
        <w:pStyle w:val="14"/>
        <w:tabs>
          <w:tab w:val="left" w:pos="1440"/>
        </w:tabs>
        <w:ind w:firstLine="850"/>
        <w:jc w:val="both"/>
      </w:pPr>
      <w:r>
        <w:rPr>
          <w:sz w:val="28"/>
        </w:rPr>
        <w:t>9</w:t>
      </w:r>
      <w:r>
        <w:rPr>
          <w:sz w:val="28"/>
        </w:rPr>
        <w:t>.2. Выделять автомобильный транспорт для доставки членов призывной комиссии в ВКМО в дни работы призывной комиссии, а также для организации розыска граждан, уклоняющихся от прохождения военной службы, проводимого сотрудниками военно-учетного стола админист</w:t>
      </w:r>
      <w:r>
        <w:rPr>
          <w:sz w:val="28"/>
        </w:rPr>
        <w:t>рации городского округа Фрязино.</w:t>
      </w:r>
    </w:p>
    <w:p w:rsidR="001B21B6" w:rsidRDefault="004967E5">
      <w:pPr>
        <w:pStyle w:val="14"/>
        <w:tabs>
          <w:tab w:val="left" w:pos="1440"/>
        </w:tabs>
        <w:ind w:firstLine="850"/>
        <w:jc w:val="both"/>
      </w:pPr>
      <w:r>
        <w:rPr>
          <w:sz w:val="28"/>
        </w:rPr>
        <w:t>10. Опубликовать настоящее постановление на официальном сайте городского округа Фрязино Московской области в информационно-телекоммуникационной сети Интернет.</w:t>
      </w:r>
    </w:p>
    <w:p w:rsidR="001B21B6" w:rsidRDefault="004967E5">
      <w:pPr>
        <w:pStyle w:val="310"/>
        <w:tabs>
          <w:tab w:val="left" w:pos="1080"/>
        </w:tabs>
        <w:spacing w:before="0"/>
        <w:ind w:firstLine="850"/>
      </w:pPr>
      <w:r>
        <w:t xml:space="preserve">11. Контроль за исполнением настоящего постановления </w:t>
      </w:r>
      <w:r>
        <w:t>оставляю за</w:t>
      </w:r>
      <w:r>
        <w:t xml:space="preserve"> собой</w:t>
      </w:r>
      <w:r>
        <w:t>.</w:t>
      </w:r>
    </w:p>
    <w:p w:rsidR="004967E5" w:rsidRDefault="004967E5">
      <w:pPr>
        <w:pStyle w:val="310"/>
        <w:tabs>
          <w:tab w:val="left" w:pos="1080"/>
        </w:tabs>
        <w:spacing w:before="0"/>
        <w:ind w:firstLine="850"/>
      </w:pPr>
    </w:p>
    <w:p w:rsidR="004967E5" w:rsidRDefault="004967E5">
      <w:pPr>
        <w:pStyle w:val="310"/>
        <w:tabs>
          <w:tab w:val="left" w:pos="1080"/>
        </w:tabs>
        <w:spacing w:before="0"/>
        <w:ind w:firstLine="850"/>
      </w:pPr>
    </w:p>
    <w:p w:rsidR="001B21B6" w:rsidRDefault="004967E5">
      <w:pPr>
        <w:jc w:val="both"/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</w:rPr>
        <w:t>городского округа Фрязино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</w:t>
      </w:r>
      <w:r>
        <w:rPr>
          <w:sz w:val="28"/>
          <w:szCs w:val="28"/>
        </w:rPr>
        <w:t xml:space="preserve">     Д.Р. </w:t>
      </w:r>
      <w:r>
        <w:rPr>
          <w:sz w:val="28"/>
          <w:szCs w:val="28"/>
        </w:rPr>
        <w:t>Воробьев</w:t>
      </w:r>
    </w:p>
    <w:sectPr w:rsidR="001B21B6">
      <w:pgSz w:w="11906" w:h="16838"/>
      <w:pgMar w:top="1134" w:right="567" w:bottom="1304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;Arial Unicode M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4F26B93"/>
    <w:multiLevelType w:val="multilevel"/>
    <w:tmpl w:val="4AAAA8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62291541"/>
    <w:multiLevelType w:val="multilevel"/>
    <w:tmpl w:val="4A38D2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oNotTrackMoves/>
  <w:defaultTabStop w:val="708"/>
  <w:autoHyphenation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21B6"/>
    <w:rsid w:val="001B21B6"/>
    <w:rsid w:val="0049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C6C5A5F-23DD-4315-9831-2CBC4B85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spacing w:before="60"/>
      <w:jc w:val="center"/>
      <w:outlineLvl w:val="2"/>
    </w:pPr>
    <w:rPr>
      <w:b/>
      <w:b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4">
    <w:name w:val="Основной шрифт абзаца4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10">
    <w:name w:val="Основной шрифт абзаца1"/>
    <w:qFormat/>
  </w:style>
  <w:style w:type="character" w:customStyle="1" w:styleId="a3">
    <w:name w:val="Символ нумерации"/>
    <w:qFormat/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21">
    <w:name w:val="Заголовок2"/>
    <w:basedOn w:val="a"/>
    <w:next w:val="a5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customStyle="1" w:styleId="40">
    <w:name w:val="Указатель4"/>
    <w:basedOn w:val="a"/>
    <w:qFormat/>
    <w:pPr>
      <w:suppressLineNumbers/>
    </w:pPr>
    <w:rPr>
      <w:rFonts w:cs="Arial"/>
    </w:rPr>
  </w:style>
  <w:style w:type="paragraph" w:customStyle="1" w:styleId="11">
    <w:name w:val="Заголовок1"/>
    <w:basedOn w:val="a"/>
    <w:next w:val="a5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31">
    <w:name w:val="Название объекта3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32">
    <w:name w:val="Указатель3"/>
    <w:basedOn w:val="a"/>
    <w:qFormat/>
    <w:pPr>
      <w:suppressLineNumbers/>
    </w:pPr>
    <w:rPr>
      <w:rFonts w:cs="Arial"/>
    </w:rPr>
  </w:style>
  <w:style w:type="paragraph" w:customStyle="1" w:styleId="22">
    <w:name w:val="Название объекта2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23">
    <w:name w:val="Указатель2"/>
    <w:basedOn w:val="a"/>
    <w:qFormat/>
    <w:pPr>
      <w:suppressLineNumbers/>
    </w:pPr>
    <w:rPr>
      <w:rFonts w:cs="Arial"/>
    </w:rPr>
  </w:style>
  <w:style w:type="paragraph" w:customStyle="1" w:styleId="12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qFormat/>
    <w:pPr>
      <w:suppressLineNumbers/>
    </w:pPr>
    <w:rPr>
      <w:rFonts w:cs="Mangal"/>
    </w:rPr>
  </w:style>
  <w:style w:type="paragraph" w:customStyle="1" w:styleId="a9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a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4">
    <w:name w:val="Текст1"/>
    <w:basedOn w:val="a"/>
    <w:qFormat/>
  </w:style>
  <w:style w:type="paragraph" w:customStyle="1" w:styleId="ConsNormal">
    <w:name w:val="ConsNormal"/>
    <w:qFormat/>
    <w:pPr>
      <w:widowControl w:val="0"/>
      <w:suppressAutoHyphens/>
      <w:ind w:right="19772" w:firstLine="720"/>
    </w:pPr>
    <w:rPr>
      <w:rFonts w:ascii="Arial" w:eastAsia="Arial" w:hAnsi="Arial"/>
      <w:kern w:val="2"/>
      <w:sz w:val="22"/>
      <w:szCs w:val="22"/>
      <w:lang w:eastAsia="zh-CN"/>
    </w:rPr>
  </w:style>
  <w:style w:type="paragraph" w:styleId="ae">
    <w:name w:val="Body Text Indent"/>
    <w:basedOn w:val="a"/>
    <w:pPr>
      <w:spacing w:after="120"/>
      <w:ind w:left="283"/>
    </w:pPr>
  </w:style>
  <w:style w:type="paragraph" w:customStyle="1" w:styleId="210">
    <w:name w:val="Основной текст с отступом 21"/>
    <w:basedOn w:val="a"/>
    <w:qFormat/>
    <w:pPr>
      <w:spacing w:after="120" w:line="480" w:lineRule="auto"/>
      <w:ind w:left="283"/>
    </w:pPr>
  </w:style>
  <w:style w:type="paragraph" w:customStyle="1" w:styleId="310">
    <w:name w:val="Основной текст с отступом 31"/>
    <w:basedOn w:val="a"/>
    <w:qFormat/>
    <w:pPr>
      <w:spacing w:before="120"/>
      <w:ind w:firstLine="709"/>
      <w:jc w:val="both"/>
    </w:pPr>
    <w:rPr>
      <w:sz w:val="28"/>
    </w:rPr>
  </w:style>
  <w:style w:type="paragraph" w:customStyle="1" w:styleId="15">
    <w:name w:val="Обычный1"/>
    <w:qFormat/>
    <w:pPr>
      <w:widowControl w:val="0"/>
      <w:suppressAutoHyphens/>
      <w:textAlignment w:val="baseline"/>
    </w:pPr>
    <w:rPr>
      <w:rFonts w:ascii="Times New Roman" w:eastAsia="Andale Sans UI;Arial Unicode MS" w:hAnsi="Times New Roman" w:cs="Tahoma"/>
      <w:kern w:val="2"/>
      <w:sz w:val="24"/>
      <w:szCs w:val="24"/>
      <w:lang w:eastAsia="zh-CN"/>
    </w:rPr>
  </w:style>
  <w:style w:type="paragraph" w:customStyle="1" w:styleId="af">
    <w:name w:val="Блочная цитата"/>
    <w:basedOn w:val="a"/>
    <w:qFormat/>
    <w:pPr>
      <w:spacing w:after="283"/>
      <w:ind w:left="567" w:right="567"/>
    </w:pPr>
  </w:style>
  <w:style w:type="paragraph" w:styleId="af0">
    <w:name w:val="Title"/>
    <w:basedOn w:val="a4"/>
    <w:next w:val="a5"/>
    <w:qFormat/>
    <w:pPr>
      <w:jc w:val="center"/>
    </w:pPr>
    <w:rPr>
      <w:b/>
      <w:bCs/>
      <w:sz w:val="56"/>
      <w:szCs w:val="56"/>
    </w:rPr>
  </w:style>
  <w:style w:type="paragraph" w:styleId="af1">
    <w:name w:val="Subtitle"/>
    <w:basedOn w:val="a4"/>
    <w:next w:val="a5"/>
    <w:qFormat/>
    <w:pPr>
      <w:spacing w:before="60"/>
      <w:jc w:val="center"/>
    </w:pPr>
    <w:rPr>
      <w:sz w:val="36"/>
      <w:szCs w:val="36"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4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1467</Words>
  <Characters>8364</Characters>
  <Application>Microsoft Office Word</Application>
  <DocSecurity>0</DocSecurity>
  <Lines>69</Lines>
  <Paragraphs>19</Paragraphs>
  <ScaleCrop>false</ScaleCrop>
  <Company/>
  <LinksUpToDate>false</LinksUpToDate>
  <CharactersWithSpaces>9812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РУКОВОДИТЕЛЬ АДМИНИСТРАЦИИ</dc:title>
  <dc:subject/>
  <dc:creator>Роман</dc:creator>
  <dc:description/>
  <cp:lastModifiedBy>SW Tech AIO</cp:lastModifiedBy>
  <cp:revision>19</cp:revision>
  <cp:lastPrinted>2024-10-03T11:59:00Z</cp:lastPrinted>
  <dcterms:created xsi:type="dcterms:W3CDTF">2023-10-09T06:47:00Z</dcterms:created>
  <dcterms:modified xsi:type="dcterms:W3CDTF">2024-10-03T11:54:00Z</dcterms:modified>
  <dc:language>ru-RU</dc:language>
</cp:coreProperties>
</file>