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4F" w:rsidRDefault="00CF534F">
      <w:pPr>
        <w:ind w:left="5159" w:right="57"/>
        <w:jc w:val="both"/>
        <w:rPr>
          <w:rFonts w:ascii="Times New Roman" w:hAnsi="Times New Roman" w:cs="Times New Roman"/>
          <w:color w:val="000000"/>
          <w:w w:val="90"/>
          <w:sz w:val="28"/>
          <w:szCs w:val="28"/>
          <w:lang w:val="en-US"/>
        </w:rPr>
      </w:pPr>
    </w:p>
    <w:p w:rsidR="00CF534F" w:rsidRDefault="00CF534F">
      <w:pPr>
        <w:ind w:left="5159" w:right="57"/>
        <w:jc w:val="both"/>
        <w:rPr>
          <w:rFonts w:ascii="Times New Roman" w:hAnsi="Times New Roman" w:cs="Times New Roman"/>
          <w:color w:val="000000"/>
          <w:w w:val="90"/>
          <w:sz w:val="28"/>
          <w:szCs w:val="28"/>
          <w:lang w:val="en-US"/>
        </w:rPr>
      </w:pPr>
    </w:p>
    <w:p w:rsidR="004767A4" w:rsidRPr="00C22337" w:rsidRDefault="004259EA">
      <w:pPr>
        <w:ind w:left="5159"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>Утвержден</w:t>
      </w:r>
    </w:p>
    <w:p w:rsidR="004767A4" w:rsidRPr="00C22337" w:rsidRDefault="004259EA">
      <w:pPr>
        <w:ind w:left="5159"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>Постановлением Администрации</w:t>
      </w:r>
    </w:p>
    <w:p w:rsidR="004767A4" w:rsidRPr="00C22337" w:rsidRDefault="004259EA">
      <w:pPr>
        <w:ind w:left="5159"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городского округа Фрязино </w:t>
      </w:r>
    </w:p>
    <w:p w:rsidR="004767A4" w:rsidRPr="00C22337" w:rsidRDefault="00CF534F">
      <w:pPr>
        <w:ind w:left="5159" w:right="57"/>
        <w:jc w:val="both"/>
        <w:rPr>
          <w:rFonts w:ascii="Times New Roman" w:hAnsi="Times New Roman" w:cs="Times New Roman"/>
          <w:b/>
          <w:color w:val="181818"/>
          <w:w w:val="90"/>
          <w:sz w:val="28"/>
          <w:szCs w:val="28"/>
        </w:rPr>
      </w:pPr>
      <w:r w:rsidRP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от </w:t>
      </w:r>
      <w:r w:rsid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10.01.2022 </w:t>
      </w:r>
      <w:bookmarkStart w:id="0" w:name="_GoBack"/>
      <w:bookmarkEnd w:id="0"/>
      <w:r w:rsidRP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№ </w:t>
      </w:r>
      <w:r w:rsidR="00C22337">
        <w:rPr>
          <w:rFonts w:ascii="Times New Roman" w:hAnsi="Times New Roman" w:cs="Times New Roman"/>
          <w:color w:val="000000"/>
          <w:w w:val="90"/>
          <w:sz w:val="28"/>
          <w:szCs w:val="28"/>
        </w:rPr>
        <w:t>6</w:t>
      </w:r>
    </w:p>
    <w:p w:rsidR="004767A4" w:rsidRDefault="004767A4">
      <w:pPr>
        <w:ind w:left="159" w:right="51" w:firstLine="850"/>
        <w:jc w:val="both"/>
        <w:rPr>
          <w:rFonts w:ascii="Times New Roman" w:hAnsi="Times New Roman" w:cs="Times New Roman"/>
          <w:b/>
          <w:color w:val="000000"/>
          <w:w w:val="90"/>
          <w:sz w:val="28"/>
          <w:szCs w:val="28"/>
        </w:rPr>
      </w:pPr>
    </w:p>
    <w:p w:rsidR="004767A4" w:rsidRDefault="004259EA">
      <w:pPr>
        <w:ind w:left="159" w:right="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Порядок использования (порядок принятия решений об использовании,</w:t>
      </w:r>
      <w:r>
        <w:rPr>
          <w:rFonts w:ascii="Times New Roman" w:hAnsi="Times New Roman" w:cs="Times New Roman"/>
          <w:b/>
          <w:color w:val="000000"/>
          <w:spacing w:val="1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о перераспределении) средств, зарезервированных в составе утвержденных в</w:t>
      </w:r>
      <w:r>
        <w:rPr>
          <w:rFonts w:ascii="Times New Roman" w:hAnsi="Times New Roman" w:cs="Times New Roman"/>
          <w:b/>
          <w:color w:val="000000"/>
          <w:spacing w:val="1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решении</w:t>
      </w:r>
      <w:r>
        <w:rPr>
          <w:rFonts w:ascii="Times New Roman" w:hAnsi="Times New Roman" w:cs="Times New Roman"/>
          <w:b/>
          <w:color w:val="000000"/>
          <w:spacing w:val="10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pacing w:val="19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бюджете</w:t>
      </w:r>
      <w:r>
        <w:rPr>
          <w:rFonts w:ascii="Times New Roman" w:hAnsi="Times New Roman" w:cs="Times New Roman"/>
          <w:b/>
          <w:color w:val="000000"/>
          <w:spacing w:val="18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городского</w:t>
      </w:r>
      <w:r>
        <w:rPr>
          <w:rFonts w:ascii="Times New Roman" w:hAnsi="Times New Roman" w:cs="Times New Roman"/>
          <w:b/>
          <w:color w:val="000000"/>
          <w:spacing w:val="24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color w:val="000000"/>
          <w:spacing w:val="11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Фрязино</w:t>
      </w:r>
      <w:r>
        <w:rPr>
          <w:rFonts w:ascii="Times New Roman" w:hAnsi="Times New Roman" w:cs="Times New Roman"/>
          <w:b/>
          <w:color w:val="000000"/>
          <w:spacing w:val="16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бюджетных</w:t>
      </w:r>
      <w:r>
        <w:rPr>
          <w:rFonts w:ascii="Times New Roman" w:hAnsi="Times New Roman" w:cs="Times New Roman"/>
          <w:b/>
          <w:color w:val="000000"/>
          <w:spacing w:val="35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90"/>
          <w:sz w:val="28"/>
          <w:szCs w:val="28"/>
        </w:rPr>
        <w:t>ассигнований</w:t>
      </w:r>
    </w:p>
    <w:p w:rsidR="004767A4" w:rsidRDefault="004767A4">
      <w:pPr>
        <w:ind w:left="159" w:right="51" w:firstLine="850"/>
        <w:rPr>
          <w:rFonts w:ascii="Times New Roman" w:hAnsi="Times New Roman" w:cs="Times New Roman"/>
          <w:color w:val="000000"/>
          <w:sz w:val="28"/>
          <w:szCs w:val="28"/>
        </w:rPr>
      </w:pPr>
    </w:p>
    <w:p w:rsidR="004767A4" w:rsidRDefault="004259EA">
      <w:pPr>
        <w:pStyle w:val="aa"/>
        <w:numPr>
          <w:ilvl w:val="0"/>
          <w:numId w:val="1"/>
        </w:numPr>
        <w:tabs>
          <w:tab w:val="left" w:pos="821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Настоящий Порядок использования (порядок принятия решений об</w:t>
      </w:r>
      <w:r>
        <w:rPr>
          <w:color w:val="000000"/>
          <w:spacing w:val="1"/>
          <w:w w:val="95"/>
          <w:sz w:val="28"/>
          <w:szCs w:val="28"/>
        </w:rPr>
        <w:t xml:space="preserve"> </w:t>
      </w:r>
      <w:r>
        <w:rPr>
          <w:color w:val="000000"/>
          <w:w w:val="90"/>
          <w:sz w:val="28"/>
          <w:szCs w:val="28"/>
        </w:rPr>
        <w:t>использовании,</w:t>
      </w:r>
      <w:r>
        <w:rPr>
          <w:color w:val="000000"/>
          <w:spacing w:val="1"/>
          <w:w w:val="90"/>
          <w:sz w:val="28"/>
          <w:szCs w:val="28"/>
        </w:rPr>
        <w:t xml:space="preserve"> </w:t>
      </w:r>
      <w:r>
        <w:rPr>
          <w:color w:val="000000"/>
          <w:w w:val="90"/>
          <w:sz w:val="28"/>
          <w:szCs w:val="28"/>
        </w:rPr>
        <w:t>о перераспределении) средств,</w:t>
      </w:r>
      <w:r>
        <w:rPr>
          <w:color w:val="000000"/>
          <w:spacing w:val="1"/>
          <w:w w:val="90"/>
          <w:sz w:val="28"/>
          <w:szCs w:val="28"/>
        </w:rPr>
        <w:t xml:space="preserve"> </w:t>
      </w:r>
      <w:r>
        <w:rPr>
          <w:color w:val="000000"/>
          <w:w w:val="90"/>
          <w:sz w:val="28"/>
          <w:szCs w:val="28"/>
        </w:rPr>
        <w:t>зарезервированных в составе</w:t>
      </w:r>
      <w:r>
        <w:rPr>
          <w:color w:val="000000"/>
          <w:spacing w:val="1"/>
          <w:w w:val="90"/>
          <w:sz w:val="28"/>
          <w:szCs w:val="28"/>
        </w:rPr>
        <w:t xml:space="preserve"> </w:t>
      </w:r>
      <w:r>
        <w:rPr>
          <w:color w:val="000000"/>
          <w:w w:val="90"/>
          <w:sz w:val="28"/>
          <w:szCs w:val="28"/>
        </w:rPr>
        <w:t>утвержденных</w:t>
      </w:r>
      <w:r>
        <w:rPr>
          <w:color w:val="000000"/>
          <w:spacing w:val="1"/>
          <w:w w:val="90"/>
          <w:sz w:val="28"/>
          <w:szCs w:val="28"/>
        </w:rPr>
        <w:t xml:space="preserve"> </w:t>
      </w:r>
      <w:r>
        <w:rPr>
          <w:color w:val="000000"/>
          <w:w w:val="90"/>
          <w:sz w:val="28"/>
          <w:szCs w:val="28"/>
        </w:rPr>
        <w:t xml:space="preserve">в решении о </w:t>
      </w:r>
      <w:r>
        <w:rPr>
          <w:color w:val="000000"/>
          <w:w w:val="95"/>
          <w:sz w:val="28"/>
          <w:szCs w:val="28"/>
        </w:rPr>
        <w:t>бюджете городского округа Фрязино бюджетных ассигнований (далее - Порядок) разработан в соответствии с абзацем 5, 13 пункта 3 статьи 217 Бюджетного кодекса Российской Федерации и устанавливает правила использования (перераспределения), принятия решений об использовании (перераспределения) средств, зарезервированных в составе утвержденных решением о бюджете городского округа Фрязино бюджетных ассигнований, за исключением средств резервного фонда Администрации городского округа Фрязино (далее - зарезервированные средства).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859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Объем и направление использования зарезервированных средств определяются решением о бюджете городского округа Фрязино на соответствующий финансовый год и на плановый период (далее - решение о бюджете).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934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Зарезервированные средства предусматриваются решением о бюджете Финансовому управлению Администрации городского округа Фрязино (далее - финансовое управление).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924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Перераспределение зарезервированных средств по ведомственной принадлежности расходов в соответствии с их целевой направленностью осуществляется на основании решения начальника финансового управления о внесении изменений в сводную бюджетную роспись и лимиты бюджетных обязательств, подготовка которого осуществляется в установленном порядке составления и ведения сводной бюджетной росписи бюджета городского Фрязино и бюджетных росписей главных распорядителей средств бюджета городского округа Фрязино.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887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Для принятия решения об использовании (о перераспределении) зарезервированных сре</w:t>
      </w:r>
      <w:proofErr w:type="gramStart"/>
      <w:r>
        <w:rPr>
          <w:color w:val="000000"/>
          <w:w w:val="95"/>
          <w:sz w:val="28"/>
          <w:szCs w:val="28"/>
        </w:rPr>
        <w:t>дств гл</w:t>
      </w:r>
      <w:proofErr w:type="gramEnd"/>
      <w:r>
        <w:rPr>
          <w:color w:val="000000"/>
          <w:w w:val="95"/>
          <w:sz w:val="28"/>
          <w:szCs w:val="28"/>
        </w:rPr>
        <w:t>авные распорядители средств бюджета городского округа Фрязино (далее - ГРБС) предоставляют в финансовое управление следующие документы:</w:t>
      </w:r>
    </w:p>
    <w:p w:rsidR="004767A4" w:rsidRDefault="004259EA">
      <w:pPr>
        <w:pStyle w:val="aa"/>
        <w:numPr>
          <w:ilvl w:val="1"/>
          <w:numId w:val="1"/>
        </w:numPr>
        <w:tabs>
          <w:tab w:val="left" w:pos="1048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согласованное с заместителем главы администрации городского округа Фрязино по вопросам финансово-экономического развития письменное обращение о внесении изменений в сводную бюджетную роспись и лимиты бюджетных обязательств с обоснованием необходимости использования зарезервированных средств и указанием объема и направления расходования;</w:t>
      </w:r>
    </w:p>
    <w:p w:rsidR="004767A4" w:rsidRDefault="004259EA">
      <w:pPr>
        <w:pStyle w:val="aa"/>
        <w:numPr>
          <w:ilvl w:val="1"/>
          <w:numId w:val="1"/>
        </w:numPr>
        <w:tabs>
          <w:tab w:val="left" w:pos="1059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lastRenderedPageBreak/>
        <w:t>расчеты, сметы и иные подтверждающие заявленный объем средств документы;</w:t>
      </w:r>
    </w:p>
    <w:p w:rsidR="004767A4" w:rsidRDefault="004259EA">
      <w:pPr>
        <w:pStyle w:val="aa"/>
        <w:numPr>
          <w:ilvl w:val="1"/>
          <w:numId w:val="1"/>
        </w:numPr>
        <w:tabs>
          <w:tab w:val="left" w:pos="1121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копии документов, подтверждающие правовые основания необходимости использования указанных средств.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901"/>
        </w:tabs>
        <w:ind w:left="0" w:firstLine="850"/>
        <w:rPr>
          <w:color w:val="1D1D1D"/>
          <w:w w:val="95"/>
          <w:sz w:val="28"/>
          <w:szCs w:val="28"/>
        </w:rPr>
      </w:pPr>
      <w:r>
        <w:rPr>
          <w:color w:val="000000"/>
          <w:w w:val="95"/>
          <w:sz w:val="28"/>
          <w:szCs w:val="28"/>
        </w:rPr>
        <w:t>На основании представленных ГРБС документов, указанных в пункте 5 настоящего Порядка, начальник финансового управления принимает решение об использовании (перераспределении) зарезервированных средств и вносит изменения в сводную бюджетную роспись бюджета городского округа Фрязино в соответствии с порядком составления и ведения сводной бюджетной росписи бюджета городского округа Фрязино.</w:t>
      </w:r>
    </w:p>
    <w:p w:rsidR="004767A4" w:rsidRDefault="004259EA">
      <w:pPr>
        <w:pStyle w:val="aa"/>
        <w:numPr>
          <w:ilvl w:val="0"/>
          <w:numId w:val="1"/>
        </w:numPr>
        <w:tabs>
          <w:tab w:val="left" w:pos="857"/>
        </w:tabs>
        <w:ind w:left="0" w:firstLine="850"/>
        <w:rPr>
          <w:color w:val="1D1D1D"/>
          <w:w w:val="95"/>
          <w:sz w:val="28"/>
          <w:szCs w:val="28"/>
        </w:rPr>
      </w:pPr>
      <w:proofErr w:type="gramStart"/>
      <w:r>
        <w:rPr>
          <w:color w:val="000000"/>
          <w:w w:val="95"/>
          <w:sz w:val="28"/>
          <w:szCs w:val="28"/>
        </w:rPr>
        <w:t>При предоставлении неполного пакета документов, указанных в пункте 5 Порядка, и (или) в случае отсутствия в бюджете городского округа Фрязино нераспределенных средств на цели, заявленные ГРБС в запросе, финансовое управление направляет ГРБС в письменной форме мотивированный отказ в перераспределении зарезервированных средств в срок не более 5 рабочих дней с даты получения обращения.</w:t>
      </w:r>
      <w:proofErr w:type="gramEnd"/>
    </w:p>
    <w:p w:rsidR="004767A4" w:rsidRDefault="004259EA">
      <w:pPr>
        <w:pStyle w:val="aa"/>
        <w:numPr>
          <w:ilvl w:val="0"/>
          <w:numId w:val="1"/>
        </w:numPr>
        <w:tabs>
          <w:tab w:val="left" w:pos="824"/>
          <w:tab w:val="left" w:pos="924"/>
        </w:tabs>
        <w:ind w:left="0" w:firstLine="850"/>
        <w:rPr>
          <w:color w:val="000000"/>
          <w:sz w:val="28"/>
          <w:szCs w:val="28"/>
        </w:rPr>
      </w:pPr>
      <w:r>
        <w:rPr>
          <w:color w:val="000000"/>
          <w:w w:val="95"/>
          <w:sz w:val="28"/>
          <w:szCs w:val="28"/>
        </w:rPr>
        <w:t>Использование ГРБС зарезервированных средств осуществляется в соответствии с их целевой направленностью, установленной решением о бюджете, и отражается ГРБС в составе месячной, квартальной и годовой бюджетной отчетности по соответствующим кодам классификации расходов бюджетов.</w:t>
      </w:r>
    </w:p>
    <w:sectPr w:rsidR="004767A4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6DE1"/>
    <w:multiLevelType w:val="multilevel"/>
    <w:tmpl w:val="210629DE"/>
    <w:lvl w:ilvl="0">
      <w:start w:val="1"/>
      <w:numFmt w:val="decimal"/>
      <w:lvlText w:val="%1."/>
      <w:lvlJc w:val="left"/>
      <w:pPr>
        <w:ind w:left="104" w:hanging="188"/>
      </w:pPr>
      <w:rPr>
        <w:spacing w:val="0"/>
        <w:w w:val="79"/>
        <w:sz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" w:hanging="427"/>
      </w:pPr>
      <w:rPr>
        <w:spacing w:val="0"/>
        <w:w w:val="102"/>
        <w:sz w:val="28"/>
        <w:szCs w:val="21"/>
        <w:lang w:val="ru-RU" w:eastAsia="en-US" w:bidi="ar-SA"/>
      </w:rPr>
    </w:lvl>
    <w:lvl w:ilvl="2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0" w:hanging="427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491D2634"/>
    <w:multiLevelType w:val="multilevel"/>
    <w:tmpl w:val="9084AF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A4"/>
    <w:rsid w:val="004259EA"/>
    <w:rsid w:val="004767A4"/>
    <w:rsid w:val="00C22337"/>
    <w:rsid w:val="00C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7531"/>
    <w:pPr>
      <w:widowControl w:val="0"/>
      <w:spacing w:line="240" w:lineRule="auto"/>
    </w:pPr>
    <w:rPr>
      <w:rFonts w:ascii="Cambria" w:eastAsia="Cambria" w:hAnsi="Cambria" w:cs="Cambria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uiPriority w:val="1"/>
    <w:qFormat/>
    <w:rsid w:val="00457531"/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Текст выноски Знак"/>
    <w:basedOn w:val="a1"/>
    <w:uiPriority w:val="99"/>
    <w:semiHidden/>
    <w:qFormat/>
    <w:rsid w:val="006A318E"/>
    <w:rPr>
      <w:rFonts w:ascii="Segoe UI" w:eastAsia="Cambria" w:hAnsi="Segoe UI" w:cs="Segoe UI"/>
      <w:sz w:val="18"/>
      <w:szCs w:val="18"/>
    </w:rPr>
  </w:style>
  <w:style w:type="character" w:customStyle="1" w:styleId="ListLabel1">
    <w:name w:val="ListLabel 1"/>
    <w:qFormat/>
    <w:rPr>
      <w:spacing w:val="0"/>
      <w:w w:val="79"/>
      <w:sz w:val="28"/>
      <w:lang w:val="ru-RU" w:eastAsia="en-US" w:bidi="ar-SA"/>
    </w:rPr>
  </w:style>
  <w:style w:type="character" w:customStyle="1" w:styleId="ListLabel2">
    <w:name w:val="ListLabel 2"/>
    <w:qFormat/>
    <w:rPr>
      <w:spacing w:val="0"/>
      <w:w w:val="102"/>
      <w:sz w:val="28"/>
      <w:szCs w:val="21"/>
      <w:lang w:val="ru-RU" w:eastAsia="en-US" w:bidi="ar-SA"/>
    </w:rPr>
  </w:style>
  <w:style w:type="character" w:customStyle="1" w:styleId="ListLabel3">
    <w:name w:val="ListLabel 3"/>
    <w:qFormat/>
    <w:rPr>
      <w:lang w:val="ru-RU" w:eastAsia="en-US" w:bidi="ar-SA"/>
    </w:rPr>
  </w:style>
  <w:style w:type="character" w:customStyle="1" w:styleId="ListLabel4">
    <w:name w:val="ListLabel 4"/>
    <w:qFormat/>
    <w:rPr>
      <w:spacing w:val="0"/>
      <w:w w:val="102"/>
      <w:lang w:val="ru-RU" w:eastAsia="en-US" w:bidi="ar-SA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1"/>
    <w:qFormat/>
    <w:rsid w:val="00457531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1"/>
    <w:qFormat/>
    <w:rsid w:val="00457531"/>
    <w:pPr>
      <w:ind w:left="103" w:firstLine="496"/>
      <w:jc w:val="both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uiPriority w:val="99"/>
    <w:semiHidden/>
    <w:unhideWhenUsed/>
    <w:qFormat/>
    <w:rsid w:val="006A318E"/>
    <w:rPr>
      <w:rFonts w:ascii="Segoe UI" w:hAnsi="Segoe UI" w:cs="Segoe UI"/>
      <w:sz w:val="18"/>
      <w:szCs w:val="18"/>
    </w:rPr>
  </w:style>
  <w:style w:type="paragraph" w:customStyle="1" w:styleId="ac">
    <w:name w:val="Блочная цитата"/>
    <w:basedOn w:val="a"/>
    <w:qFormat/>
  </w:style>
  <w:style w:type="paragraph" w:customStyle="1" w:styleId="ad">
    <w:name w:val="Заглавие"/>
    <w:basedOn w:val="a0"/>
  </w:style>
  <w:style w:type="paragraph" w:styleId="ae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7531"/>
    <w:pPr>
      <w:widowControl w:val="0"/>
      <w:spacing w:line="240" w:lineRule="auto"/>
    </w:pPr>
    <w:rPr>
      <w:rFonts w:ascii="Cambria" w:eastAsia="Cambria" w:hAnsi="Cambria" w:cs="Cambria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uiPriority w:val="1"/>
    <w:qFormat/>
    <w:rsid w:val="00457531"/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Текст выноски Знак"/>
    <w:basedOn w:val="a1"/>
    <w:uiPriority w:val="99"/>
    <w:semiHidden/>
    <w:qFormat/>
    <w:rsid w:val="006A318E"/>
    <w:rPr>
      <w:rFonts w:ascii="Segoe UI" w:eastAsia="Cambria" w:hAnsi="Segoe UI" w:cs="Segoe UI"/>
      <w:sz w:val="18"/>
      <w:szCs w:val="18"/>
    </w:rPr>
  </w:style>
  <w:style w:type="character" w:customStyle="1" w:styleId="ListLabel1">
    <w:name w:val="ListLabel 1"/>
    <w:qFormat/>
    <w:rPr>
      <w:spacing w:val="0"/>
      <w:w w:val="79"/>
      <w:sz w:val="28"/>
      <w:lang w:val="ru-RU" w:eastAsia="en-US" w:bidi="ar-SA"/>
    </w:rPr>
  </w:style>
  <w:style w:type="character" w:customStyle="1" w:styleId="ListLabel2">
    <w:name w:val="ListLabel 2"/>
    <w:qFormat/>
    <w:rPr>
      <w:spacing w:val="0"/>
      <w:w w:val="102"/>
      <w:sz w:val="28"/>
      <w:szCs w:val="21"/>
      <w:lang w:val="ru-RU" w:eastAsia="en-US" w:bidi="ar-SA"/>
    </w:rPr>
  </w:style>
  <w:style w:type="character" w:customStyle="1" w:styleId="ListLabel3">
    <w:name w:val="ListLabel 3"/>
    <w:qFormat/>
    <w:rPr>
      <w:lang w:val="ru-RU" w:eastAsia="en-US" w:bidi="ar-SA"/>
    </w:rPr>
  </w:style>
  <w:style w:type="character" w:customStyle="1" w:styleId="ListLabel4">
    <w:name w:val="ListLabel 4"/>
    <w:qFormat/>
    <w:rPr>
      <w:spacing w:val="0"/>
      <w:w w:val="102"/>
      <w:lang w:val="ru-RU" w:eastAsia="en-US" w:bidi="ar-SA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1"/>
    <w:qFormat/>
    <w:rsid w:val="00457531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1"/>
    <w:qFormat/>
    <w:rsid w:val="00457531"/>
    <w:pPr>
      <w:ind w:left="103" w:firstLine="496"/>
      <w:jc w:val="both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uiPriority w:val="99"/>
    <w:semiHidden/>
    <w:unhideWhenUsed/>
    <w:qFormat/>
    <w:rsid w:val="006A318E"/>
    <w:rPr>
      <w:rFonts w:ascii="Segoe UI" w:hAnsi="Segoe UI" w:cs="Segoe UI"/>
      <w:sz w:val="18"/>
      <w:szCs w:val="18"/>
    </w:rPr>
  </w:style>
  <w:style w:type="paragraph" w:customStyle="1" w:styleId="ac">
    <w:name w:val="Блочная цитата"/>
    <w:basedOn w:val="a"/>
    <w:qFormat/>
  </w:style>
  <w:style w:type="paragraph" w:customStyle="1" w:styleId="ad">
    <w:name w:val="Заглавие"/>
    <w:basedOn w:val="a0"/>
  </w:style>
  <w:style w:type="paragraph" w:styleId="ae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Борисова</cp:lastModifiedBy>
  <cp:revision>6</cp:revision>
  <cp:lastPrinted>2022-01-10T12:22:00Z</cp:lastPrinted>
  <dcterms:created xsi:type="dcterms:W3CDTF">2021-12-28T08:56:00Z</dcterms:created>
  <dcterms:modified xsi:type="dcterms:W3CDTF">2022-01-10T12:22:00Z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