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39B4" w:rsidRDefault="006B39B4"/>
    <w:p w:rsidR="006B39B4" w:rsidRDefault="006B39B4"/>
    <w:tbl>
      <w:tblPr>
        <w:tblW w:w="9885" w:type="dxa"/>
        <w:tblInd w:w="47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85"/>
      </w:tblGrid>
      <w:tr w:rsidR="00770604">
        <w:tc>
          <w:tcPr>
            <w:tcW w:w="9885" w:type="dxa"/>
          </w:tcPr>
          <w:p w:rsidR="00770604" w:rsidRDefault="00C91AEC">
            <w:pPr>
              <w:widowControl w:val="0"/>
              <w:suppressAutoHyphens/>
              <w:ind w:left="591" w:firstLine="5073"/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Приложение 2</w:t>
            </w:r>
          </w:p>
          <w:p w:rsidR="006B39B4" w:rsidRDefault="006B39B4">
            <w:pPr>
              <w:widowControl w:val="0"/>
              <w:suppressAutoHyphens/>
              <w:ind w:left="591" w:firstLine="5073"/>
              <w:jc w:val="both"/>
              <w:rPr>
                <w:color w:val="2D2D2D"/>
                <w:sz w:val="28"/>
                <w:szCs w:val="28"/>
              </w:rPr>
            </w:pPr>
          </w:p>
          <w:p w:rsidR="00770604" w:rsidRDefault="00C91AEC">
            <w:pPr>
              <w:widowControl w:val="0"/>
              <w:suppressAutoHyphens/>
              <w:ind w:left="5670" w:hanging="6"/>
              <w:jc w:val="both"/>
            </w:pPr>
            <w:r>
              <w:rPr>
                <w:color w:val="2D2D2D"/>
                <w:sz w:val="28"/>
                <w:szCs w:val="28"/>
              </w:rPr>
              <w:t>УТВЕРЖДЕН</w:t>
            </w:r>
          </w:p>
          <w:p w:rsidR="00770604" w:rsidRDefault="00C91AEC">
            <w:pPr>
              <w:widowControl w:val="0"/>
              <w:suppressAutoHyphens/>
              <w:ind w:left="5670" w:hanging="6"/>
              <w:jc w:val="both"/>
            </w:pPr>
            <w:proofErr w:type="gramStart"/>
            <w:r>
              <w:rPr>
                <w:color w:val="2D2D2D"/>
                <w:sz w:val="28"/>
                <w:szCs w:val="28"/>
              </w:rPr>
              <w:t>постановлением</w:t>
            </w:r>
            <w:proofErr w:type="gramEnd"/>
            <w:r>
              <w:rPr>
                <w:color w:val="2D2D2D"/>
                <w:sz w:val="28"/>
                <w:szCs w:val="28"/>
              </w:rPr>
              <w:t xml:space="preserve"> Администрации</w:t>
            </w:r>
          </w:p>
          <w:p w:rsidR="00770604" w:rsidRDefault="00C91AEC">
            <w:pPr>
              <w:widowControl w:val="0"/>
              <w:suppressAutoHyphens/>
              <w:ind w:left="5670" w:hanging="6"/>
              <w:jc w:val="both"/>
              <w:rPr>
                <w:color w:val="2D2D2D"/>
                <w:sz w:val="28"/>
                <w:szCs w:val="28"/>
              </w:rPr>
            </w:pPr>
            <w:proofErr w:type="gramStart"/>
            <w:r>
              <w:rPr>
                <w:color w:val="2D2D2D"/>
                <w:sz w:val="28"/>
                <w:szCs w:val="28"/>
              </w:rPr>
              <w:t>городского</w:t>
            </w:r>
            <w:proofErr w:type="gramEnd"/>
            <w:r>
              <w:rPr>
                <w:color w:val="2D2D2D"/>
                <w:sz w:val="28"/>
                <w:szCs w:val="28"/>
              </w:rPr>
              <w:t xml:space="preserve"> округа Фрязино</w:t>
            </w:r>
          </w:p>
          <w:p w:rsidR="00770604" w:rsidRDefault="00C91AEC" w:rsidP="001D31A8">
            <w:pPr>
              <w:widowControl w:val="0"/>
              <w:suppressAutoHyphens/>
              <w:ind w:left="5670" w:hanging="6"/>
              <w:jc w:val="both"/>
            </w:pPr>
            <w:r>
              <w:rPr>
                <w:color w:val="2D2D2D"/>
                <w:sz w:val="28"/>
                <w:szCs w:val="28"/>
              </w:rPr>
              <w:t>от</w:t>
            </w:r>
            <w:r w:rsidR="006B39B4">
              <w:rPr>
                <w:color w:val="2D2D2D"/>
                <w:sz w:val="28"/>
                <w:szCs w:val="28"/>
              </w:rPr>
              <w:t xml:space="preserve"> </w:t>
            </w:r>
            <w:r w:rsidR="001D31A8">
              <w:rPr>
                <w:color w:val="2D2D2D"/>
                <w:sz w:val="28"/>
                <w:szCs w:val="28"/>
              </w:rPr>
              <w:t>18.06.2024</w:t>
            </w:r>
            <w:r>
              <w:rPr>
                <w:color w:val="2D2D2D"/>
                <w:sz w:val="28"/>
                <w:szCs w:val="28"/>
              </w:rPr>
              <w:t xml:space="preserve"> №</w:t>
            </w:r>
            <w:r w:rsidR="006B39B4">
              <w:rPr>
                <w:color w:val="2D2D2D"/>
                <w:sz w:val="28"/>
                <w:szCs w:val="28"/>
              </w:rPr>
              <w:t xml:space="preserve"> </w:t>
            </w:r>
            <w:r w:rsidR="001D31A8">
              <w:rPr>
                <w:color w:val="2D2D2D"/>
                <w:sz w:val="28"/>
                <w:szCs w:val="28"/>
              </w:rPr>
              <w:t>603</w:t>
            </w:r>
            <w:bookmarkStart w:id="0" w:name="_GoBack"/>
            <w:bookmarkEnd w:id="0"/>
          </w:p>
        </w:tc>
      </w:tr>
    </w:tbl>
    <w:p w:rsidR="00770604" w:rsidRDefault="00770604">
      <w:pPr>
        <w:suppressAutoHyphens/>
        <w:jc w:val="right"/>
        <w:rPr>
          <w:color w:val="2D2D2D"/>
          <w:sz w:val="28"/>
          <w:szCs w:val="28"/>
        </w:rPr>
      </w:pPr>
    </w:p>
    <w:p w:rsidR="00770604" w:rsidRDefault="00770604">
      <w:pPr>
        <w:suppressAutoHyphens/>
        <w:jc w:val="right"/>
        <w:rPr>
          <w:color w:val="2D2D2D"/>
          <w:sz w:val="28"/>
          <w:szCs w:val="28"/>
        </w:rPr>
      </w:pPr>
    </w:p>
    <w:p w:rsidR="00770604" w:rsidRDefault="00C91AEC">
      <w:pPr>
        <w:suppressAutoHyphens/>
        <w:jc w:val="center"/>
      </w:pPr>
      <w:r>
        <w:rPr>
          <w:sz w:val="28"/>
          <w:szCs w:val="28"/>
        </w:rPr>
        <w:t>План мероприятий («дорожную карту») по снижению рисков нарушения</w:t>
      </w:r>
    </w:p>
    <w:p w:rsidR="00770604" w:rsidRDefault="00C91AEC">
      <w:pPr>
        <w:suppressAutoHyphens/>
        <w:jc w:val="center"/>
      </w:pPr>
      <w:proofErr w:type="gramStart"/>
      <w:r>
        <w:rPr>
          <w:sz w:val="28"/>
          <w:szCs w:val="28"/>
        </w:rPr>
        <w:t>антимонопольного</w:t>
      </w:r>
      <w:proofErr w:type="gramEnd"/>
      <w:r>
        <w:rPr>
          <w:sz w:val="28"/>
          <w:szCs w:val="28"/>
        </w:rPr>
        <w:t xml:space="preserve"> законодательства Администрации городского округа Фрязино на 2024 год</w:t>
      </w:r>
    </w:p>
    <w:p w:rsidR="00770604" w:rsidRDefault="00770604">
      <w:pPr>
        <w:suppressAutoHyphens/>
        <w:jc w:val="center"/>
        <w:rPr>
          <w:b/>
          <w:bCs/>
          <w:sz w:val="20"/>
          <w:szCs w:val="20"/>
        </w:rPr>
      </w:pPr>
    </w:p>
    <w:p w:rsidR="00770604" w:rsidRDefault="00770604">
      <w:pPr>
        <w:suppressAutoHyphens/>
        <w:jc w:val="center"/>
        <w:rPr>
          <w:b/>
          <w:bCs/>
          <w:sz w:val="20"/>
          <w:szCs w:val="20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4"/>
        <w:gridCol w:w="2403"/>
        <w:gridCol w:w="3883"/>
        <w:gridCol w:w="4824"/>
        <w:gridCol w:w="2936"/>
      </w:tblGrid>
      <w:tr w:rsidR="0077060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Комплаенс</w:t>
            </w:r>
            <w:proofErr w:type="spellEnd"/>
            <w:r>
              <w:rPr>
                <w:b/>
                <w:bCs/>
                <w:sz w:val="28"/>
                <w:szCs w:val="28"/>
              </w:rPr>
              <w:t>-риск согласно карте рисков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Меры по минимизации</w:t>
            </w:r>
          </w:p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и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устранению</w:t>
            </w:r>
          </w:p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комплаенс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-рисков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Описание действий (мероприятий) направленных на минимизацию</w:t>
            </w:r>
          </w:p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и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устранение </w:t>
            </w:r>
            <w:proofErr w:type="spellStart"/>
            <w:r>
              <w:rPr>
                <w:b/>
                <w:bCs/>
                <w:sz w:val="28"/>
                <w:szCs w:val="28"/>
              </w:rPr>
              <w:t>коаплаенс</w:t>
            </w:r>
            <w:proofErr w:type="spellEnd"/>
            <w:r>
              <w:rPr>
                <w:b/>
                <w:bCs/>
                <w:sz w:val="28"/>
                <w:szCs w:val="28"/>
              </w:rPr>
              <w:t>-рисков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04" w:rsidRDefault="00C91AEC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 исполнения</w:t>
            </w:r>
          </w:p>
        </w:tc>
      </w:tr>
      <w:tr w:rsidR="00770604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</w:pPr>
            <w:r>
              <w:t>1.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t>Нарушение антимонопольного законодательства при</w:t>
            </w:r>
            <w:r>
              <w:br/>
              <w:t>подготовке ответов на обращения</w:t>
            </w:r>
            <w:r>
              <w:br/>
              <w:t>граждан</w:t>
            </w:r>
            <w:r>
              <w:br/>
              <w:t>и юридических лиц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Соблюдение требований законодательства, в том числе антимонопольного, направление ответов на обращение в пределах полномочий</w:t>
            </w:r>
          </w:p>
        </w:tc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t>Анализ обращений на предмет</w:t>
            </w:r>
            <w:r>
              <w:br/>
              <w:t>достоверности предоставляемой</w:t>
            </w:r>
            <w:r>
              <w:br/>
              <w:t>информации;</w:t>
            </w:r>
          </w:p>
          <w:p w:rsidR="00770604" w:rsidRDefault="00C91AEC">
            <w:pPr>
              <w:pStyle w:val="af"/>
              <w:jc w:val="center"/>
            </w:pPr>
            <w:r>
              <w:t>Повышение уровня профессиональной</w:t>
            </w:r>
            <w:r>
              <w:br/>
              <w:t>подготовки работников;</w:t>
            </w:r>
          </w:p>
          <w:p w:rsidR="00770604" w:rsidRDefault="00C91AEC">
            <w:pPr>
              <w:pStyle w:val="af"/>
              <w:jc w:val="center"/>
            </w:pPr>
            <w:r>
              <w:t>Оказание правовой и консультационной</w:t>
            </w:r>
            <w:r>
              <w:br/>
              <w:t>помощи работникам структурных</w:t>
            </w:r>
            <w:r>
              <w:br/>
              <w:t>подразделений.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В течение года</w:t>
            </w:r>
          </w:p>
        </w:tc>
      </w:tr>
      <w:tr w:rsidR="00770604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</w:pPr>
            <w:r>
              <w:t>2.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t xml:space="preserve">Нарушение при осуществлении закупок </w:t>
            </w:r>
            <w:proofErr w:type="gramStart"/>
            <w:r>
              <w:t>товаров</w:t>
            </w:r>
            <w:r>
              <w:br/>
              <w:t>(</w:t>
            </w:r>
            <w:proofErr w:type="gramEnd"/>
            <w:r>
              <w:t>работ, услуг)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770604">
            <w:pPr>
              <w:pStyle w:val="af"/>
              <w:jc w:val="center"/>
              <w:rPr>
                <w:sz w:val="12"/>
                <w:szCs w:val="12"/>
              </w:rPr>
            </w:pPr>
          </w:p>
          <w:p w:rsidR="00770604" w:rsidRDefault="00C91AEC">
            <w:pPr>
              <w:pStyle w:val="af"/>
              <w:jc w:val="center"/>
            </w:pPr>
            <w:r>
              <w:t>Соблюдение требований законодательства о контрактной системе в сфере закупок товаров, работ, услуг</w:t>
            </w:r>
          </w:p>
        </w:tc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t>Недопущение возникновения конфликта интересов;</w:t>
            </w:r>
          </w:p>
          <w:p w:rsidR="00770604" w:rsidRDefault="00C91AEC">
            <w:pPr>
              <w:pStyle w:val="af"/>
              <w:jc w:val="center"/>
            </w:pPr>
            <w:r>
              <w:t>Контроль эффективности бюджетных</w:t>
            </w:r>
            <w:r>
              <w:br/>
              <w:t>расходов при проведении закупок.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В течение года</w:t>
            </w:r>
          </w:p>
        </w:tc>
      </w:tr>
      <w:tr w:rsidR="00770604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</w:pPr>
            <w:r>
              <w:t>3.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t>Нарушение антимонопольного законодательства</w:t>
            </w:r>
            <w:r>
              <w:br/>
              <w:t>при разработке, со</w:t>
            </w:r>
            <w:r>
              <w:lastRenderedPageBreak/>
              <w:t>гласовании, принятии проектов</w:t>
            </w:r>
            <w:r>
              <w:br/>
              <w:t>правовых актов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lastRenderedPageBreak/>
              <w:t xml:space="preserve">Соблюдение требований законодательства, в том числе антимонопольного, изучение административной и судебной практики а также </w:t>
            </w:r>
            <w:r>
              <w:lastRenderedPageBreak/>
              <w:t>разъяснений уполномоченных</w:t>
            </w:r>
            <w:r>
              <w:br/>
              <w:t>органов</w:t>
            </w:r>
          </w:p>
        </w:tc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lastRenderedPageBreak/>
              <w:t>Правовая антикоррупционная экспертиза проектов правовых актов;</w:t>
            </w:r>
          </w:p>
          <w:p w:rsidR="00770604" w:rsidRDefault="00C91AEC">
            <w:pPr>
              <w:pStyle w:val="af"/>
              <w:jc w:val="center"/>
            </w:pPr>
            <w:r>
              <w:t>Недопущение конфликта интересов;</w:t>
            </w:r>
          </w:p>
          <w:p w:rsidR="00770604" w:rsidRDefault="00C91AEC">
            <w:pPr>
              <w:pStyle w:val="af"/>
              <w:jc w:val="center"/>
            </w:pPr>
            <w:r>
              <w:t xml:space="preserve">Взаимодействие с контрольно-надзорными и </w:t>
            </w:r>
            <w:r>
              <w:lastRenderedPageBreak/>
              <w:t>правоохранительными органами;</w:t>
            </w:r>
          </w:p>
          <w:p w:rsidR="00770604" w:rsidRDefault="00C91AEC">
            <w:pPr>
              <w:pStyle w:val="af"/>
              <w:jc w:val="center"/>
            </w:pPr>
            <w:r>
              <w:t>Повышение уровня профессиональной подготовки работников.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В течение года</w:t>
            </w:r>
          </w:p>
          <w:p w:rsidR="00770604" w:rsidRDefault="00770604">
            <w:pPr>
              <w:pStyle w:val="af"/>
              <w:jc w:val="center"/>
            </w:pPr>
          </w:p>
        </w:tc>
      </w:tr>
      <w:tr w:rsidR="00770604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</w:pPr>
            <w:r>
              <w:lastRenderedPageBreak/>
              <w:t>4.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Нарушение при предоставлении муниципальных услуг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Соблюдение требований законодательства, в том числе антимонопольного, изучение административной и судебной практики</w:t>
            </w:r>
          </w:p>
        </w:tc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:rsidR="00770604" w:rsidRDefault="00C91AEC">
            <w:pPr>
              <w:pStyle w:val="af"/>
              <w:jc w:val="center"/>
            </w:pPr>
            <w:r>
              <w:t>Обобщение правоприменительной</w:t>
            </w:r>
            <w:r>
              <w:br/>
              <w:t>и судебно-административной практики о признании недействительными правовых</w:t>
            </w:r>
            <w:r>
              <w:br/>
              <w:t>актов, незаконными решений и действий (бездействия) органов государственной</w:t>
            </w:r>
            <w:r>
              <w:br/>
              <w:t>власти, органов местного самоуправления и их должностных лиц в целях выработки и принятия мер по предупреждению</w:t>
            </w:r>
            <w:r>
              <w:br/>
              <w:t>и устранению причин выявленных</w:t>
            </w:r>
            <w:r>
              <w:br/>
              <w:t>нарушений;</w:t>
            </w:r>
          </w:p>
          <w:p w:rsidR="00770604" w:rsidRDefault="00C91AEC">
            <w:pPr>
              <w:pStyle w:val="af"/>
              <w:jc w:val="center"/>
            </w:pPr>
            <w:r>
              <w:t>Недопущение конфликта интересов;</w:t>
            </w:r>
          </w:p>
          <w:p w:rsidR="00770604" w:rsidRDefault="00C91AEC">
            <w:pPr>
              <w:pStyle w:val="af"/>
              <w:jc w:val="center"/>
            </w:pPr>
            <w:r>
              <w:t>Взаимодействие с контрольно-надзорными и правоохранительными органами;</w:t>
            </w:r>
          </w:p>
          <w:p w:rsidR="00770604" w:rsidRDefault="00C91AEC">
            <w:pPr>
              <w:pStyle w:val="af"/>
              <w:jc w:val="center"/>
            </w:pPr>
            <w:r>
              <w:t>Повышение уровня профессиональной</w:t>
            </w:r>
            <w:r>
              <w:br/>
              <w:t>подготовки работников.</w:t>
            </w:r>
          </w:p>
        </w:tc>
        <w:tc>
          <w:tcPr>
            <w:tcW w:w="2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770604">
            <w:pPr>
              <w:pStyle w:val="af"/>
              <w:jc w:val="center"/>
            </w:pPr>
          </w:p>
          <w:p w:rsidR="00770604" w:rsidRDefault="00C91AEC">
            <w:pPr>
              <w:pStyle w:val="af"/>
              <w:jc w:val="center"/>
            </w:pPr>
            <w:r>
              <w:t>В течение года</w:t>
            </w:r>
          </w:p>
        </w:tc>
      </w:tr>
    </w:tbl>
    <w:p w:rsidR="00770604" w:rsidRDefault="00770604"/>
    <w:sectPr w:rsidR="00770604">
      <w:headerReference w:type="default" r:id="rId6"/>
      <w:footerReference w:type="default" r:id="rId7"/>
      <w:pgSz w:w="16838" w:h="11906" w:orient="landscape"/>
      <w:pgMar w:top="470" w:right="567" w:bottom="1141" w:left="1701" w:header="45" w:footer="71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36D" w:rsidRDefault="005F636D">
      <w:r>
        <w:separator/>
      </w:r>
    </w:p>
  </w:endnote>
  <w:endnote w:type="continuationSeparator" w:id="0">
    <w:p w:rsidR="005F636D" w:rsidRDefault="005F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04" w:rsidRDefault="00770604">
    <w:pPr>
      <w:pStyle w:val="1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36D" w:rsidRDefault="005F636D">
      <w:r>
        <w:separator/>
      </w:r>
    </w:p>
  </w:footnote>
  <w:footnote w:type="continuationSeparator" w:id="0">
    <w:p w:rsidR="005F636D" w:rsidRDefault="005F6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04" w:rsidRDefault="00C91AEC">
    <w:pPr>
      <w:pStyle w:val="15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" behindDoc="1" locked="0" layoutInCell="0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198755" cy="168910"/>
              <wp:effectExtent l="0" t="0" r="0" b="0"/>
              <wp:wrapNone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720" cy="168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70604" w:rsidRDefault="00770604">
                          <w:pPr>
                            <w:pStyle w:val="15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tIns="5852160" bIns="58521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6" style="position:absolute;margin-left:0;margin-top:.05pt;width:15.65pt;height:13.3pt;z-index:-503316476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" o:allowincell="f" filled="f" stroked="f" strokeweight="0">
              <v:textbox inset=",460.8pt,,460.8pt">
                <w:txbxContent>
                  <w:p w:rsidR="00770604" w:rsidRDefault="00770604">
                    <w:pPr>
                      <w:pStyle w:val="15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604"/>
    <w:rsid w:val="001D31A8"/>
    <w:rsid w:val="005F636D"/>
    <w:rsid w:val="006B39B4"/>
    <w:rsid w:val="00770604"/>
    <w:rsid w:val="00C9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EAB76-0EAA-4C22-9C5F-C98D97A6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62"/>
    <w:pPr>
      <w:suppressAutoHyphens w:val="0"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E7862"/>
  </w:style>
  <w:style w:type="character" w:customStyle="1" w:styleId="WW8Num1z1">
    <w:name w:val="WW8Num1z1"/>
    <w:qFormat/>
    <w:rsid w:val="00EE7862"/>
  </w:style>
  <w:style w:type="character" w:customStyle="1" w:styleId="WW8Num1z2">
    <w:name w:val="WW8Num1z2"/>
    <w:qFormat/>
    <w:rsid w:val="00EE7862"/>
  </w:style>
  <w:style w:type="character" w:customStyle="1" w:styleId="WW8Num1z3">
    <w:name w:val="WW8Num1z3"/>
    <w:qFormat/>
    <w:rsid w:val="00EE7862"/>
  </w:style>
  <w:style w:type="character" w:customStyle="1" w:styleId="WW8Num1z4">
    <w:name w:val="WW8Num1z4"/>
    <w:qFormat/>
    <w:rsid w:val="00EE7862"/>
  </w:style>
  <w:style w:type="character" w:customStyle="1" w:styleId="WW8Num1z5">
    <w:name w:val="WW8Num1z5"/>
    <w:qFormat/>
    <w:rsid w:val="00EE7862"/>
  </w:style>
  <w:style w:type="character" w:customStyle="1" w:styleId="WW8Num1z6">
    <w:name w:val="WW8Num1z6"/>
    <w:qFormat/>
    <w:rsid w:val="00EE7862"/>
  </w:style>
  <w:style w:type="character" w:customStyle="1" w:styleId="WW8Num1z7">
    <w:name w:val="WW8Num1z7"/>
    <w:qFormat/>
    <w:rsid w:val="00EE7862"/>
  </w:style>
  <w:style w:type="character" w:customStyle="1" w:styleId="WW8Num1z8">
    <w:name w:val="WW8Num1z8"/>
    <w:qFormat/>
    <w:rsid w:val="00EE7862"/>
  </w:style>
  <w:style w:type="character" w:customStyle="1" w:styleId="WW8Num2z0">
    <w:name w:val="WW8Num2z0"/>
    <w:qFormat/>
    <w:rsid w:val="00EE7862"/>
    <w:rPr>
      <w:b/>
      <w:sz w:val="28"/>
      <w:szCs w:val="28"/>
    </w:rPr>
  </w:style>
  <w:style w:type="character" w:customStyle="1" w:styleId="7">
    <w:name w:val="Основной шрифт абзаца7"/>
    <w:qFormat/>
    <w:rsid w:val="00EE7862"/>
  </w:style>
  <w:style w:type="character" w:customStyle="1" w:styleId="WW8Num3z0">
    <w:name w:val="WW8Num3z0"/>
    <w:qFormat/>
    <w:rsid w:val="00EE7862"/>
  </w:style>
  <w:style w:type="character" w:customStyle="1" w:styleId="WW8Num3z1">
    <w:name w:val="WW8Num3z1"/>
    <w:qFormat/>
    <w:rsid w:val="00EE7862"/>
    <w:rPr>
      <w:spacing w:val="-7"/>
      <w:sz w:val="28"/>
      <w:szCs w:val="28"/>
    </w:rPr>
  </w:style>
  <w:style w:type="character" w:customStyle="1" w:styleId="WW8Num3z2">
    <w:name w:val="WW8Num3z2"/>
    <w:qFormat/>
    <w:rsid w:val="00EE7862"/>
  </w:style>
  <w:style w:type="character" w:customStyle="1" w:styleId="WW8Num3z3">
    <w:name w:val="WW8Num3z3"/>
    <w:qFormat/>
    <w:rsid w:val="00EE7862"/>
  </w:style>
  <w:style w:type="character" w:customStyle="1" w:styleId="WW8Num3z4">
    <w:name w:val="WW8Num3z4"/>
    <w:qFormat/>
    <w:rsid w:val="00EE7862"/>
  </w:style>
  <w:style w:type="character" w:customStyle="1" w:styleId="WW8Num3z5">
    <w:name w:val="WW8Num3z5"/>
    <w:qFormat/>
    <w:rsid w:val="00EE7862"/>
  </w:style>
  <w:style w:type="character" w:customStyle="1" w:styleId="WW8Num3z6">
    <w:name w:val="WW8Num3z6"/>
    <w:qFormat/>
    <w:rsid w:val="00EE7862"/>
  </w:style>
  <w:style w:type="character" w:customStyle="1" w:styleId="WW8Num3z7">
    <w:name w:val="WW8Num3z7"/>
    <w:qFormat/>
    <w:rsid w:val="00EE7862"/>
  </w:style>
  <w:style w:type="character" w:customStyle="1" w:styleId="WW8Num3z8">
    <w:name w:val="WW8Num3z8"/>
    <w:qFormat/>
    <w:rsid w:val="00EE7862"/>
  </w:style>
  <w:style w:type="character" w:customStyle="1" w:styleId="WW8Num4z0">
    <w:name w:val="WW8Num4z0"/>
    <w:qFormat/>
    <w:rsid w:val="00EE7862"/>
  </w:style>
  <w:style w:type="character" w:customStyle="1" w:styleId="WW8Num4z1">
    <w:name w:val="WW8Num4z1"/>
    <w:qFormat/>
    <w:rsid w:val="00EE7862"/>
    <w:rPr>
      <w:rFonts w:ascii="Times New Roman" w:hAnsi="Times New Roman" w:cs="Times New Roman"/>
      <w:b w:val="0"/>
      <w:bCs w:val="0"/>
      <w:spacing w:val="-5"/>
      <w:sz w:val="28"/>
      <w:szCs w:val="28"/>
    </w:rPr>
  </w:style>
  <w:style w:type="character" w:customStyle="1" w:styleId="WW8Num4z2">
    <w:name w:val="WW8Num4z2"/>
    <w:qFormat/>
    <w:rsid w:val="00EE7862"/>
  </w:style>
  <w:style w:type="character" w:customStyle="1" w:styleId="WW8Num4z3">
    <w:name w:val="WW8Num4z3"/>
    <w:qFormat/>
    <w:rsid w:val="00EE7862"/>
  </w:style>
  <w:style w:type="character" w:customStyle="1" w:styleId="WW8Num4z4">
    <w:name w:val="WW8Num4z4"/>
    <w:qFormat/>
    <w:rsid w:val="00EE7862"/>
  </w:style>
  <w:style w:type="character" w:customStyle="1" w:styleId="WW8Num4z5">
    <w:name w:val="WW8Num4z5"/>
    <w:qFormat/>
    <w:rsid w:val="00EE7862"/>
  </w:style>
  <w:style w:type="character" w:customStyle="1" w:styleId="WW8Num4z6">
    <w:name w:val="WW8Num4z6"/>
    <w:qFormat/>
    <w:rsid w:val="00EE7862"/>
  </w:style>
  <w:style w:type="character" w:customStyle="1" w:styleId="WW8Num4z7">
    <w:name w:val="WW8Num4z7"/>
    <w:qFormat/>
    <w:rsid w:val="00EE7862"/>
  </w:style>
  <w:style w:type="character" w:customStyle="1" w:styleId="WW8Num4z8">
    <w:name w:val="WW8Num4z8"/>
    <w:qFormat/>
    <w:rsid w:val="00EE7862"/>
  </w:style>
  <w:style w:type="character" w:customStyle="1" w:styleId="6">
    <w:name w:val="Основной шрифт абзаца6"/>
    <w:qFormat/>
    <w:rsid w:val="00EE7862"/>
  </w:style>
  <w:style w:type="character" w:customStyle="1" w:styleId="5">
    <w:name w:val="Основной шрифт абзаца5"/>
    <w:qFormat/>
    <w:rsid w:val="00EE7862"/>
  </w:style>
  <w:style w:type="character" w:customStyle="1" w:styleId="WW8Num5z0">
    <w:name w:val="WW8Num5z0"/>
    <w:qFormat/>
    <w:rsid w:val="00EE7862"/>
  </w:style>
  <w:style w:type="character" w:customStyle="1" w:styleId="WW8Num5z1">
    <w:name w:val="WW8Num5z1"/>
    <w:qFormat/>
    <w:rsid w:val="00EE7862"/>
    <w:rPr>
      <w:spacing w:val="-7"/>
      <w:sz w:val="28"/>
      <w:szCs w:val="28"/>
    </w:rPr>
  </w:style>
  <w:style w:type="character" w:customStyle="1" w:styleId="WW8Num5z2">
    <w:name w:val="WW8Num5z2"/>
    <w:qFormat/>
    <w:rsid w:val="00EE7862"/>
  </w:style>
  <w:style w:type="character" w:customStyle="1" w:styleId="WW8Num5z3">
    <w:name w:val="WW8Num5z3"/>
    <w:qFormat/>
    <w:rsid w:val="00EE7862"/>
  </w:style>
  <w:style w:type="character" w:customStyle="1" w:styleId="WW8Num5z4">
    <w:name w:val="WW8Num5z4"/>
    <w:qFormat/>
    <w:rsid w:val="00EE7862"/>
  </w:style>
  <w:style w:type="character" w:customStyle="1" w:styleId="WW8Num5z5">
    <w:name w:val="WW8Num5z5"/>
    <w:qFormat/>
    <w:rsid w:val="00EE7862"/>
  </w:style>
  <w:style w:type="character" w:customStyle="1" w:styleId="WW8Num5z6">
    <w:name w:val="WW8Num5z6"/>
    <w:qFormat/>
    <w:rsid w:val="00EE7862"/>
  </w:style>
  <w:style w:type="character" w:customStyle="1" w:styleId="WW8Num5z7">
    <w:name w:val="WW8Num5z7"/>
    <w:qFormat/>
    <w:rsid w:val="00EE7862"/>
  </w:style>
  <w:style w:type="character" w:customStyle="1" w:styleId="WW8Num5z8">
    <w:name w:val="WW8Num5z8"/>
    <w:qFormat/>
    <w:rsid w:val="00EE7862"/>
  </w:style>
  <w:style w:type="character" w:customStyle="1" w:styleId="WW8Num6z0">
    <w:name w:val="WW8Num6z0"/>
    <w:qFormat/>
    <w:rsid w:val="00EE7862"/>
  </w:style>
  <w:style w:type="character" w:customStyle="1" w:styleId="WW8Num6z1">
    <w:name w:val="WW8Num6z1"/>
    <w:qFormat/>
    <w:rsid w:val="00EE7862"/>
  </w:style>
  <w:style w:type="character" w:customStyle="1" w:styleId="WW8Num6z2">
    <w:name w:val="WW8Num6z2"/>
    <w:qFormat/>
    <w:rsid w:val="00EE7862"/>
  </w:style>
  <w:style w:type="character" w:customStyle="1" w:styleId="WW8Num6z3">
    <w:name w:val="WW8Num6z3"/>
    <w:qFormat/>
    <w:rsid w:val="00EE7862"/>
  </w:style>
  <w:style w:type="character" w:customStyle="1" w:styleId="WW8Num6z4">
    <w:name w:val="WW8Num6z4"/>
    <w:qFormat/>
    <w:rsid w:val="00EE7862"/>
  </w:style>
  <w:style w:type="character" w:customStyle="1" w:styleId="WW8Num6z5">
    <w:name w:val="WW8Num6z5"/>
    <w:qFormat/>
    <w:rsid w:val="00EE7862"/>
  </w:style>
  <w:style w:type="character" w:customStyle="1" w:styleId="WW8Num6z6">
    <w:name w:val="WW8Num6z6"/>
    <w:qFormat/>
    <w:rsid w:val="00EE7862"/>
  </w:style>
  <w:style w:type="character" w:customStyle="1" w:styleId="WW8Num6z7">
    <w:name w:val="WW8Num6z7"/>
    <w:qFormat/>
    <w:rsid w:val="00EE7862"/>
  </w:style>
  <w:style w:type="character" w:customStyle="1" w:styleId="WW8Num6z8">
    <w:name w:val="WW8Num6z8"/>
    <w:qFormat/>
    <w:rsid w:val="00EE7862"/>
  </w:style>
  <w:style w:type="character" w:customStyle="1" w:styleId="WW8Num7z0">
    <w:name w:val="WW8Num7z0"/>
    <w:qFormat/>
    <w:rsid w:val="00EE7862"/>
  </w:style>
  <w:style w:type="character" w:customStyle="1" w:styleId="WW8Num7z1">
    <w:name w:val="WW8Num7z1"/>
    <w:qFormat/>
    <w:rsid w:val="00EE7862"/>
  </w:style>
  <w:style w:type="character" w:customStyle="1" w:styleId="WW8Num7z2">
    <w:name w:val="WW8Num7z2"/>
    <w:qFormat/>
    <w:rsid w:val="00EE7862"/>
  </w:style>
  <w:style w:type="character" w:customStyle="1" w:styleId="WW8Num7z3">
    <w:name w:val="WW8Num7z3"/>
    <w:qFormat/>
    <w:rsid w:val="00EE7862"/>
  </w:style>
  <w:style w:type="character" w:customStyle="1" w:styleId="WW8Num7z4">
    <w:name w:val="WW8Num7z4"/>
    <w:qFormat/>
    <w:rsid w:val="00EE7862"/>
  </w:style>
  <w:style w:type="character" w:customStyle="1" w:styleId="WW8Num7z5">
    <w:name w:val="WW8Num7z5"/>
    <w:qFormat/>
    <w:rsid w:val="00EE7862"/>
  </w:style>
  <w:style w:type="character" w:customStyle="1" w:styleId="WW8Num7z6">
    <w:name w:val="WW8Num7z6"/>
    <w:qFormat/>
    <w:rsid w:val="00EE7862"/>
  </w:style>
  <w:style w:type="character" w:customStyle="1" w:styleId="WW8Num7z7">
    <w:name w:val="WW8Num7z7"/>
    <w:qFormat/>
    <w:rsid w:val="00EE7862"/>
  </w:style>
  <w:style w:type="character" w:customStyle="1" w:styleId="WW8Num7z8">
    <w:name w:val="WW8Num7z8"/>
    <w:qFormat/>
    <w:rsid w:val="00EE7862"/>
  </w:style>
  <w:style w:type="character" w:customStyle="1" w:styleId="WW8Num8z0">
    <w:name w:val="WW8Num8z0"/>
    <w:qFormat/>
    <w:rsid w:val="00EE7862"/>
  </w:style>
  <w:style w:type="character" w:customStyle="1" w:styleId="WW8Num9z0">
    <w:name w:val="WW8Num9z0"/>
    <w:qFormat/>
    <w:rsid w:val="00EE7862"/>
  </w:style>
  <w:style w:type="character" w:customStyle="1" w:styleId="WW8Num9z1">
    <w:name w:val="WW8Num9z1"/>
    <w:qFormat/>
    <w:rsid w:val="00EE7862"/>
  </w:style>
  <w:style w:type="character" w:customStyle="1" w:styleId="WW8Num9z2">
    <w:name w:val="WW8Num9z2"/>
    <w:qFormat/>
    <w:rsid w:val="00EE7862"/>
  </w:style>
  <w:style w:type="character" w:customStyle="1" w:styleId="WW8Num9z3">
    <w:name w:val="WW8Num9z3"/>
    <w:qFormat/>
    <w:rsid w:val="00EE7862"/>
  </w:style>
  <w:style w:type="character" w:customStyle="1" w:styleId="WW8Num9z4">
    <w:name w:val="WW8Num9z4"/>
    <w:qFormat/>
    <w:rsid w:val="00EE7862"/>
  </w:style>
  <w:style w:type="character" w:customStyle="1" w:styleId="WW8Num9z5">
    <w:name w:val="WW8Num9z5"/>
    <w:qFormat/>
    <w:rsid w:val="00EE7862"/>
  </w:style>
  <w:style w:type="character" w:customStyle="1" w:styleId="WW8Num9z6">
    <w:name w:val="WW8Num9z6"/>
    <w:qFormat/>
    <w:rsid w:val="00EE7862"/>
  </w:style>
  <w:style w:type="character" w:customStyle="1" w:styleId="WW8Num9z7">
    <w:name w:val="WW8Num9z7"/>
    <w:qFormat/>
    <w:rsid w:val="00EE7862"/>
  </w:style>
  <w:style w:type="character" w:customStyle="1" w:styleId="WW8Num9z8">
    <w:name w:val="WW8Num9z8"/>
    <w:qFormat/>
    <w:rsid w:val="00EE7862"/>
  </w:style>
  <w:style w:type="character" w:customStyle="1" w:styleId="WW8Num10z0">
    <w:name w:val="WW8Num10z0"/>
    <w:qFormat/>
    <w:rsid w:val="00EE7862"/>
  </w:style>
  <w:style w:type="character" w:customStyle="1" w:styleId="WW8Num10z1">
    <w:name w:val="WW8Num10z1"/>
    <w:qFormat/>
    <w:rsid w:val="00EE7862"/>
    <w:rPr>
      <w:rFonts w:ascii="Times New Roman" w:hAnsi="Times New Roman" w:cs="Times New Roman"/>
      <w:spacing w:val="-5"/>
      <w:sz w:val="28"/>
      <w:szCs w:val="28"/>
    </w:rPr>
  </w:style>
  <w:style w:type="character" w:customStyle="1" w:styleId="WW8Num10z2">
    <w:name w:val="WW8Num10z2"/>
    <w:qFormat/>
    <w:rsid w:val="00EE7862"/>
  </w:style>
  <w:style w:type="character" w:customStyle="1" w:styleId="WW8Num10z3">
    <w:name w:val="WW8Num10z3"/>
    <w:qFormat/>
    <w:rsid w:val="00EE7862"/>
  </w:style>
  <w:style w:type="character" w:customStyle="1" w:styleId="WW8Num10z4">
    <w:name w:val="WW8Num10z4"/>
    <w:qFormat/>
    <w:rsid w:val="00EE7862"/>
  </w:style>
  <w:style w:type="character" w:customStyle="1" w:styleId="WW8Num10z5">
    <w:name w:val="WW8Num10z5"/>
    <w:qFormat/>
    <w:rsid w:val="00EE7862"/>
  </w:style>
  <w:style w:type="character" w:customStyle="1" w:styleId="WW8Num10z6">
    <w:name w:val="WW8Num10z6"/>
    <w:qFormat/>
    <w:rsid w:val="00EE7862"/>
  </w:style>
  <w:style w:type="character" w:customStyle="1" w:styleId="WW8Num10z7">
    <w:name w:val="WW8Num10z7"/>
    <w:qFormat/>
    <w:rsid w:val="00EE7862"/>
  </w:style>
  <w:style w:type="character" w:customStyle="1" w:styleId="WW8Num10z8">
    <w:name w:val="WW8Num10z8"/>
    <w:qFormat/>
    <w:rsid w:val="00EE7862"/>
  </w:style>
  <w:style w:type="character" w:customStyle="1" w:styleId="WW8Num11z0">
    <w:name w:val="WW8Num11z0"/>
    <w:qFormat/>
    <w:rsid w:val="00EE7862"/>
  </w:style>
  <w:style w:type="character" w:customStyle="1" w:styleId="WW8Num11z1">
    <w:name w:val="WW8Num11z1"/>
    <w:qFormat/>
    <w:rsid w:val="00EE7862"/>
  </w:style>
  <w:style w:type="character" w:customStyle="1" w:styleId="WW8Num11z2">
    <w:name w:val="WW8Num11z2"/>
    <w:qFormat/>
    <w:rsid w:val="00EE7862"/>
  </w:style>
  <w:style w:type="character" w:customStyle="1" w:styleId="WW8Num11z3">
    <w:name w:val="WW8Num11z3"/>
    <w:qFormat/>
    <w:rsid w:val="00EE7862"/>
  </w:style>
  <w:style w:type="character" w:customStyle="1" w:styleId="WW8Num11z4">
    <w:name w:val="WW8Num11z4"/>
    <w:qFormat/>
    <w:rsid w:val="00EE7862"/>
  </w:style>
  <w:style w:type="character" w:customStyle="1" w:styleId="WW8Num11z5">
    <w:name w:val="WW8Num11z5"/>
    <w:qFormat/>
    <w:rsid w:val="00EE7862"/>
  </w:style>
  <w:style w:type="character" w:customStyle="1" w:styleId="WW8Num11z6">
    <w:name w:val="WW8Num11z6"/>
    <w:qFormat/>
    <w:rsid w:val="00EE7862"/>
  </w:style>
  <w:style w:type="character" w:customStyle="1" w:styleId="WW8Num11z7">
    <w:name w:val="WW8Num11z7"/>
    <w:qFormat/>
    <w:rsid w:val="00EE7862"/>
  </w:style>
  <w:style w:type="character" w:customStyle="1" w:styleId="WW8Num11z8">
    <w:name w:val="WW8Num11z8"/>
    <w:qFormat/>
    <w:rsid w:val="00EE7862"/>
  </w:style>
  <w:style w:type="character" w:customStyle="1" w:styleId="WW8Num12z0">
    <w:name w:val="WW8Num12z0"/>
    <w:qFormat/>
    <w:rsid w:val="00EE7862"/>
  </w:style>
  <w:style w:type="character" w:customStyle="1" w:styleId="4">
    <w:name w:val="Основной шрифт абзаца4"/>
    <w:qFormat/>
    <w:rsid w:val="00EE7862"/>
  </w:style>
  <w:style w:type="character" w:customStyle="1" w:styleId="3">
    <w:name w:val="Основной шрифт абзаца3"/>
    <w:qFormat/>
    <w:rsid w:val="00EE7862"/>
  </w:style>
  <w:style w:type="character" w:customStyle="1" w:styleId="2">
    <w:name w:val="Основной шрифт абзаца2"/>
    <w:qFormat/>
    <w:rsid w:val="00EE7862"/>
  </w:style>
  <w:style w:type="character" w:customStyle="1" w:styleId="WW8Num2z1">
    <w:name w:val="WW8Num2z1"/>
    <w:qFormat/>
    <w:rsid w:val="00EE7862"/>
  </w:style>
  <w:style w:type="character" w:customStyle="1" w:styleId="WW8Num2z2">
    <w:name w:val="WW8Num2z2"/>
    <w:qFormat/>
    <w:rsid w:val="00EE7862"/>
  </w:style>
  <w:style w:type="character" w:customStyle="1" w:styleId="WW8Num2z3">
    <w:name w:val="WW8Num2z3"/>
    <w:qFormat/>
    <w:rsid w:val="00EE7862"/>
  </w:style>
  <w:style w:type="character" w:customStyle="1" w:styleId="WW8Num2z4">
    <w:name w:val="WW8Num2z4"/>
    <w:qFormat/>
    <w:rsid w:val="00EE7862"/>
  </w:style>
  <w:style w:type="character" w:customStyle="1" w:styleId="WW8Num2z5">
    <w:name w:val="WW8Num2z5"/>
    <w:qFormat/>
    <w:rsid w:val="00EE7862"/>
  </w:style>
  <w:style w:type="character" w:customStyle="1" w:styleId="WW8Num2z6">
    <w:name w:val="WW8Num2z6"/>
    <w:qFormat/>
    <w:rsid w:val="00EE7862"/>
  </w:style>
  <w:style w:type="character" w:customStyle="1" w:styleId="WW8Num2z7">
    <w:name w:val="WW8Num2z7"/>
    <w:qFormat/>
    <w:rsid w:val="00EE7862"/>
  </w:style>
  <w:style w:type="character" w:customStyle="1" w:styleId="WW8Num2z8">
    <w:name w:val="WW8Num2z8"/>
    <w:qFormat/>
    <w:rsid w:val="00EE7862"/>
  </w:style>
  <w:style w:type="character" w:customStyle="1" w:styleId="1">
    <w:name w:val="Основной шрифт абзаца1"/>
    <w:qFormat/>
    <w:rsid w:val="00EE7862"/>
  </w:style>
  <w:style w:type="character" w:styleId="a3">
    <w:name w:val="page number"/>
    <w:basedOn w:val="1"/>
    <w:qFormat/>
    <w:rsid w:val="00EE7862"/>
  </w:style>
  <w:style w:type="character" w:customStyle="1" w:styleId="10">
    <w:name w:val="Гиперссылка1"/>
    <w:rsid w:val="00EE7862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EE78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EE7862"/>
    <w:pPr>
      <w:spacing w:after="140" w:line="288" w:lineRule="auto"/>
    </w:pPr>
  </w:style>
  <w:style w:type="paragraph" w:styleId="a6">
    <w:name w:val="List"/>
    <w:basedOn w:val="a5"/>
    <w:rsid w:val="00EE7862"/>
    <w:rPr>
      <w:rFonts w:cs="Mangal"/>
    </w:rPr>
  </w:style>
  <w:style w:type="paragraph" w:customStyle="1" w:styleId="11">
    <w:name w:val="Название объекта1"/>
    <w:basedOn w:val="a"/>
    <w:qFormat/>
    <w:rsid w:val="002457C4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D94897"/>
    <w:pPr>
      <w:suppressLineNumbers/>
    </w:pPr>
    <w:rPr>
      <w:rFonts w:cs="Mangal"/>
    </w:rPr>
  </w:style>
  <w:style w:type="paragraph" w:customStyle="1" w:styleId="110">
    <w:name w:val="Заголовок 11"/>
    <w:basedOn w:val="a4"/>
    <w:qFormat/>
    <w:rsid w:val="00EE7862"/>
    <w:p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4"/>
    <w:qFormat/>
    <w:rsid w:val="00EE7862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4"/>
    <w:qFormat/>
    <w:rsid w:val="00EE7862"/>
    <w:pPr>
      <w:spacing w:before="140"/>
      <w:outlineLvl w:val="2"/>
    </w:pPr>
    <w:rPr>
      <w:b/>
      <w:bCs/>
    </w:rPr>
  </w:style>
  <w:style w:type="paragraph" w:customStyle="1" w:styleId="12">
    <w:name w:val="Название объекта1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styleId="a8">
    <w:name w:val="caption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qFormat/>
    <w:rsid w:val="00EE7862"/>
    <w:pPr>
      <w:suppressLineNumbers/>
    </w:pPr>
    <w:rPr>
      <w:rFonts w:cs="Mangal"/>
    </w:rPr>
  </w:style>
  <w:style w:type="paragraph" w:customStyle="1" w:styleId="60">
    <w:name w:val="Название объекта6"/>
    <w:basedOn w:val="a4"/>
    <w:qFormat/>
    <w:rsid w:val="00EE7862"/>
    <w:pPr>
      <w:jc w:val="center"/>
    </w:pPr>
    <w:rPr>
      <w:b/>
      <w:bCs/>
      <w:sz w:val="56"/>
      <w:szCs w:val="56"/>
    </w:rPr>
  </w:style>
  <w:style w:type="paragraph" w:customStyle="1" w:styleId="61">
    <w:name w:val="Указатель6"/>
    <w:basedOn w:val="a"/>
    <w:qFormat/>
    <w:rsid w:val="00EE7862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EE7862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qFormat/>
    <w:rsid w:val="00EE7862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rsid w:val="00EE7862"/>
    <w:pPr>
      <w:suppressLineNumbers/>
    </w:pPr>
    <w:rPr>
      <w:rFonts w:cs="Mangal"/>
    </w:rPr>
  </w:style>
  <w:style w:type="paragraph" w:customStyle="1" w:styleId="20">
    <w:name w:val="Название объекта2"/>
    <w:basedOn w:val="a4"/>
    <w:qFormat/>
    <w:rsid w:val="00EE7862"/>
    <w:pPr>
      <w:jc w:val="center"/>
    </w:pPr>
    <w:rPr>
      <w:b/>
      <w:bCs/>
      <w:sz w:val="56"/>
      <w:szCs w:val="56"/>
    </w:rPr>
  </w:style>
  <w:style w:type="paragraph" w:customStyle="1" w:styleId="22">
    <w:name w:val="Указатель2"/>
    <w:basedOn w:val="a"/>
    <w:qFormat/>
    <w:rsid w:val="00EE7862"/>
    <w:pPr>
      <w:suppressLineNumbers/>
    </w:pPr>
    <w:rPr>
      <w:rFonts w:cs="Mangal"/>
    </w:rPr>
  </w:style>
  <w:style w:type="paragraph" w:customStyle="1" w:styleId="13">
    <w:name w:val="Указатель1"/>
    <w:basedOn w:val="a"/>
    <w:qFormat/>
    <w:rsid w:val="00EE7862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qFormat/>
    <w:rsid w:val="00EE7862"/>
    <w:pPr>
      <w:widowControl w:val="0"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EE7862"/>
    <w:pPr>
      <w:widowControl w:val="0"/>
    </w:pPr>
    <w:rPr>
      <w:rFonts w:ascii="Courier New" w:hAnsi="Courier New" w:cs="Courier New"/>
      <w:sz w:val="24"/>
      <w:lang w:eastAsia="zh-CN"/>
    </w:rPr>
  </w:style>
  <w:style w:type="paragraph" w:customStyle="1" w:styleId="ConsPlusTitle">
    <w:name w:val="ConsPlusTitle"/>
    <w:qFormat/>
    <w:rsid w:val="00EE7862"/>
    <w:pPr>
      <w:widowControl w:val="0"/>
    </w:pPr>
    <w:rPr>
      <w:rFonts w:ascii="Arial" w:hAnsi="Arial" w:cs="Arial"/>
      <w:b/>
      <w:bCs/>
      <w:sz w:val="24"/>
      <w:lang w:eastAsia="zh-CN"/>
    </w:rPr>
  </w:style>
  <w:style w:type="paragraph" w:customStyle="1" w:styleId="14">
    <w:name w:val="Нижний колонтитул1"/>
    <w:basedOn w:val="a"/>
    <w:qFormat/>
    <w:rsid w:val="00EE7862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EE7862"/>
    <w:pPr>
      <w:widowControl w:val="0"/>
      <w:ind w:firstLine="720"/>
    </w:pPr>
    <w:rPr>
      <w:rFonts w:ascii="Arial" w:hAnsi="Arial" w:cs="Arial"/>
      <w:sz w:val="24"/>
      <w:lang w:eastAsia="zh-CN"/>
    </w:rPr>
  </w:style>
  <w:style w:type="paragraph" w:customStyle="1" w:styleId="15">
    <w:name w:val="Верхний колонтитул1"/>
    <w:basedOn w:val="a"/>
    <w:qFormat/>
    <w:rsid w:val="00EE7862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sid w:val="00EE7862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  <w:rsid w:val="00EE7862"/>
  </w:style>
  <w:style w:type="paragraph" w:customStyle="1" w:styleId="ab">
    <w:name w:val="Блочная цитата"/>
    <w:basedOn w:val="a"/>
    <w:qFormat/>
    <w:rsid w:val="00EE7862"/>
    <w:pPr>
      <w:spacing w:after="283"/>
      <w:ind w:left="567" w:right="567"/>
    </w:pPr>
  </w:style>
  <w:style w:type="paragraph" w:styleId="ac">
    <w:name w:val="Subtitle"/>
    <w:basedOn w:val="a4"/>
    <w:qFormat/>
    <w:rsid w:val="00EE7862"/>
    <w:pPr>
      <w:spacing w:before="60"/>
      <w:jc w:val="center"/>
    </w:pPr>
    <w:rPr>
      <w:sz w:val="36"/>
      <w:szCs w:val="36"/>
    </w:rPr>
  </w:style>
  <w:style w:type="paragraph" w:customStyle="1" w:styleId="ad">
    <w:name w:val="Верхний и нижний колонтитулы"/>
    <w:basedOn w:val="a"/>
    <w:qFormat/>
    <w:rsid w:val="002457C4"/>
  </w:style>
  <w:style w:type="paragraph" w:customStyle="1" w:styleId="ae">
    <w:name w:val="Колонтитул"/>
    <w:basedOn w:val="a"/>
    <w:qFormat/>
  </w:style>
  <w:style w:type="paragraph" w:customStyle="1" w:styleId="23">
    <w:name w:val="Верхний колонтитул2"/>
    <w:basedOn w:val="ad"/>
    <w:rsid w:val="002457C4"/>
  </w:style>
  <w:style w:type="paragraph" w:customStyle="1" w:styleId="24">
    <w:name w:val="Нижний колонтитул2"/>
    <w:basedOn w:val="ad"/>
    <w:rsid w:val="002457C4"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7</dc:title>
  <dc:subject/>
  <dc:creator>Курина</dc:creator>
  <dc:description/>
  <cp:lastModifiedBy>SW Tech AIO</cp:lastModifiedBy>
  <cp:revision>25</cp:revision>
  <cp:lastPrinted>2024-06-17T17:54:00Z</cp:lastPrinted>
  <dcterms:created xsi:type="dcterms:W3CDTF">2024-06-18T09:48:00Z</dcterms:created>
  <dcterms:modified xsi:type="dcterms:W3CDTF">2024-06-19T06:54:00Z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