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73CB" w:rsidRPr="00B973CB" w:rsidRDefault="00B973CB" w:rsidP="00B973CB">
      <w:pPr>
        <w:pStyle w:val="1"/>
        <w:numPr>
          <w:ilvl w:val="0"/>
          <w:numId w:val="4"/>
        </w:numPr>
        <w:spacing w:before="0" w:after="0"/>
        <w:ind w:left="1701"/>
        <w:rPr>
          <w:rFonts w:ascii="Times New Roman" w:hAnsi="Times New Roman"/>
          <w:b w:val="0"/>
          <w:sz w:val="30"/>
          <w:szCs w:val="30"/>
        </w:rPr>
      </w:pPr>
      <w:r w:rsidRPr="00B973CB">
        <w:rPr>
          <w:rFonts w:ascii="Times New Roman" w:hAnsi="Times New Roman"/>
          <w:b w:val="0"/>
          <w:noProof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3CB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B973CB" w:rsidRPr="00B973CB" w:rsidRDefault="00B973CB" w:rsidP="00B973CB">
      <w:pPr>
        <w:pStyle w:val="3"/>
        <w:numPr>
          <w:ilvl w:val="2"/>
          <w:numId w:val="4"/>
        </w:numPr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B973CB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B973CB">
        <w:rPr>
          <w:rFonts w:ascii="Times New Roman" w:hAnsi="Times New Roman"/>
          <w:sz w:val="46"/>
          <w:szCs w:val="46"/>
        </w:rPr>
        <w:t>ПОСТАНОВЛЕНИЕ</w:t>
      </w:r>
    </w:p>
    <w:p w:rsidR="00B973CB" w:rsidRDefault="00B973CB" w:rsidP="00B973CB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F64D91" w:rsidRDefault="00B973CB" w:rsidP="00B973CB">
      <w:pPr>
        <w:spacing w:before="60"/>
        <w:ind w:left="1842" w:firstLine="608"/>
        <w:rPr>
          <w:rFonts w:eastAsia="Calibri"/>
          <w:sz w:val="26"/>
          <w:szCs w:val="26"/>
          <w:lang w:eastAsia="en-US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015CD">
        <w:rPr>
          <w:sz w:val="28"/>
          <w:szCs w:val="28"/>
        </w:rPr>
        <w:t>17.06.2024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015CD">
        <w:rPr>
          <w:sz w:val="28"/>
          <w:szCs w:val="28"/>
        </w:rPr>
        <w:t>601</w:t>
      </w:r>
    </w:p>
    <w:p w:rsidR="00F64D91" w:rsidRDefault="00F64D91">
      <w:pPr>
        <w:ind w:right="4818"/>
        <w:jc w:val="both"/>
        <w:rPr>
          <w:rFonts w:eastAsia="Calibri"/>
          <w:sz w:val="26"/>
          <w:szCs w:val="26"/>
          <w:lang w:eastAsia="en-US"/>
        </w:rPr>
      </w:pPr>
    </w:p>
    <w:p w:rsidR="00F64D91" w:rsidRDefault="00F64D91">
      <w:pPr>
        <w:ind w:right="4818"/>
        <w:jc w:val="both"/>
        <w:rPr>
          <w:rFonts w:eastAsia="Calibri"/>
          <w:sz w:val="26"/>
          <w:szCs w:val="26"/>
          <w:lang w:eastAsia="en-US"/>
        </w:rPr>
      </w:pPr>
    </w:p>
    <w:p w:rsidR="00F64D91" w:rsidRDefault="00F64D91">
      <w:pPr>
        <w:ind w:right="4818"/>
        <w:jc w:val="both"/>
        <w:rPr>
          <w:rFonts w:eastAsia="Calibri"/>
          <w:sz w:val="26"/>
          <w:szCs w:val="26"/>
          <w:lang w:eastAsia="en-US"/>
        </w:rPr>
      </w:pPr>
    </w:p>
    <w:p w:rsidR="00F64D91" w:rsidRDefault="00B973CB">
      <w:pPr>
        <w:ind w:right="4818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</w:t>
      </w:r>
      <w:r>
        <w:rPr>
          <w:rFonts w:eastAsia="Calibri"/>
          <w:color w:val="000000"/>
          <w:sz w:val="28"/>
          <w:szCs w:val="28"/>
          <w:lang w:val="en-US"/>
        </w:rPr>
        <w:t> </w:t>
      </w:r>
      <w:r>
        <w:rPr>
          <w:rFonts w:eastAsia="Calibri"/>
          <w:color w:val="000000"/>
          <w:sz w:val="28"/>
          <w:szCs w:val="28"/>
        </w:rPr>
        <w:t>утверждении</w:t>
      </w:r>
      <w:r>
        <w:rPr>
          <w:rFonts w:eastAsia="Calibri"/>
          <w:color w:val="000000"/>
          <w:sz w:val="28"/>
          <w:szCs w:val="28"/>
          <w:lang w:val="en-US"/>
        </w:rPr>
        <w:t> </w:t>
      </w:r>
      <w:r>
        <w:rPr>
          <w:rFonts w:eastAsia="Calibri"/>
          <w:color w:val="000000"/>
          <w:sz w:val="28"/>
          <w:szCs w:val="28"/>
        </w:rPr>
        <w:t>Порядка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Фрязино Московской области</w:t>
      </w:r>
    </w:p>
    <w:p w:rsidR="00F64D91" w:rsidRDefault="00F64D91">
      <w:pPr>
        <w:pStyle w:val="a9"/>
        <w:spacing w:after="0"/>
        <w:ind w:left="0" w:firstLine="992"/>
        <w:jc w:val="both"/>
        <w:rPr>
          <w:sz w:val="28"/>
          <w:szCs w:val="28"/>
        </w:rPr>
      </w:pPr>
    </w:p>
    <w:p w:rsidR="00F64D91" w:rsidRDefault="00F64D91">
      <w:pPr>
        <w:pStyle w:val="a9"/>
        <w:spacing w:after="0"/>
        <w:ind w:left="0" w:firstLine="992"/>
        <w:jc w:val="both"/>
        <w:rPr>
          <w:sz w:val="28"/>
          <w:szCs w:val="28"/>
        </w:rPr>
      </w:pPr>
    </w:p>
    <w:p w:rsidR="00F64D91" w:rsidRDefault="00B973CB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01.04.2020 № 69-ФЗ «О защите и поощрении капиталовложений в Российской Федерации», от 06.10.2003 № 131-ФЗ «Об общих принципах организации местного самоуправления в Российской Федерации», письмами Министерства инвестиций, промышленности и науки Московской области от 28.03.2024 № 16Исх-1821, от 04.04.2024 </w:t>
      </w:r>
      <w:r>
        <w:rPr>
          <w:color w:val="000000"/>
          <w:sz w:val="28"/>
          <w:szCs w:val="28"/>
        </w:rPr>
        <w:br/>
        <w:t>№ 16Исх-2014, руководствуясь Уставом городского округа Фрязино Московской области,</w:t>
      </w:r>
    </w:p>
    <w:p w:rsidR="00F64D91" w:rsidRDefault="00F64D91">
      <w:pPr>
        <w:ind w:firstLine="850"/>
        <w:jc w:val="both"/>
        <w:rPr>
          <w:color w:val="000000"/>
          <w:sz w:val="10"/>
          <w:szCs w:val="10"/>
        </w:rPr>
      </w:pPr>
    </w:p>
    <w:p w:rsidR="00F64D91" w:rsidRDefault="00B973CB">
      <w:pPr>
        <w:pStyle w:val="a9"/>
        <w:spacing w:after="0"/>
        <w:ind w:left="0"/>
        <w:jc w:val="center"/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F64D91" w:rsidRDefault="00F64D91">
      <w:pPr>
        <w:pStyle w:val="a9"/>
        <w:spacing w:after="0"/>
        <w:ind w:left="0"/>
        <w:jc w:val="center"/>
        <w:rPr>
          <w:sz w:val="28"/>
          <w:szCs w:val="28"/>
        </w:rPr>
      </w:pPr>
    </w:p>
    <w:p w:rsidR="00F64D91" w:rsidRDefault="00B973CB">
      <w:pPr>
        <w:pStyle w:val="a9"/>
        <w:tabs>
          <w:tab w:val="left" w:pos="900"/>
        </w:tabs>
        <w:spacing w:after="0"/>
        <w:ind w:left="0"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Утвердить Порядок согласования, </w:t>
      </w:r>
      <w:r>
        <w:rPr>
          <w:rFonts w:eastAsia="Calibri"/>
          <w:sz w:val="28"/>
          <w:szCs w:val="28"/>
          <w:lang w:eastAsia="en-US"/>
        </w:rPr>
        <w:t>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Фрязино Московской области.</w:t>
      </w:r>
      <w:r>
        <w:rPr>
          <w:sz w:val="28"/>
          <w:szCs w:val="28"/>
        </w:rPr>
        <w:t xml:space="preserve"> </w:t>
      </w:r>
    </w:p>
    <w:p w:rsidR="00F64D91" w:rsidRDefault="00B973CB">
      <w:pPr>
        <w:pStyle w:val="a9"/>
        <w:spacing w:after="0"/>
        <w:ind w:left="0" w:firstLine="907"/>
        <w:jc w:val="both"/>
      </w:pPr>
      <w:r>
        <w:rPr>
          <w:sz w:val="28"/>
          <w:szCs w:val="28"/>
        </w:rPr>
        <w:t xml:space="preserve">2. </w:t>
      </w:r>
      <w:r>
        <w:rPr>
          <w:spacing w:val="-5"/>
          <w:sz w:val="28"/>
          <w:szCs w:val="28"/>
        </w:rPr>
        <w:t xml:space="preserve">Определить Администрацию городского округа Фрязино, органом местного самоуправления, уполномоченным на заключение </w:t>
      </w:r>
      <w:r>
        <w:rPr>
          <w:rFonts w:eastAsia="Calibri"/>
          <w:sz w:val="28"/>
          <w:szCs w:val="28"/>
          <w:lang w:eastAsia="en-US"/>
        </w:rPr>
        <w:t>(подписание), изменение и расторжение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Фрязино Московской области.</w:t>
      </w:r>
    </w:p>
    <w:p w:rsidR="00F64D91" w:rsidRDefault="00B973CB">
      <w:pPr>
        <w:pStyle w:val="a9"/>
        <w:spacing w:after="0"/>
        <w:ind w:left="0" w:firstLine="90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F64D91" w:rsidRDefault="00B973CB">
      <w:pPr>
        <w:pStyle w:val="a9"/>
        <w:spacing w:after="0"/>
        <w:ind w:left="0" w:firstLine="907"/>
        <w:jc w:val="both"/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Князеву Н.В.</w:t>
      </w:r>
    </w:p>
    <w:p w:rsidR="00F64D91" w:rsidRDefault="00F64D91">
      <w:pPr>
        <w:rPr>
          <w:sz w:val="28"/>
          <w:szCs w:val="28"/>
        </w:rPr>
      </w:pPr>
    </w:p>
    <w:p w:rsidR="00F64D91" w:rsidRDefault="00F64D91">
      <w:pPr>
        <w:rPr>
          <w:sz w:val="28"/>
          <w:szCs w:val="28"/>
        </w:rPr>
      </w:pPr>
    </w:p>
    <w:p w:rsidR="00F64D91" w:rsidRDefault="00B973CB"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Д.Р. Воробьев</w:t>
      </w:r>
    </w:p>
    <w:p w:rsidR="00F64D91" w:rsidRDefault="00B973CB">
      <w:pPr>
        <w:ind w:left="5216"/>
      </w:pPr>
      <w:r>
        <w:rPr>
          <w:sz w:val="28"/>
          <w:szCs w:val="28"/>
        </w:rPr>
        <w:lastRenderedPageBreak/>
        <w:t xml:space="preserve">Утвержден </w:t>
      </w:r>
    </w:p>
    <w:p w:rsidR="00F64D91" w:rsidRDefault="00B973CB">
      <w:pPr>
        <w:ind w:left="5216"/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 </w:t>
      </w:r>
    </w:p>
    <w:p w:rsidR="00F64D91" w:rsidRDefault="00B973CB">
      <w:pPr>
        <w:ind w:left="5216"/>
      </w:pPr>
      <w:r>
        <w:rPr>
          <w:sz w:val="28"/>
          <w:szCs w:val="28"/>
        </w:rPr>
        <w:t xml:space="preserve">от </w:t>
      </w:r>
      <w:r w:rsidR="00973CC3">
        <w:rPr>
          <w:sz w:val="28"/>
          <w:szCs w:val="28"/>
        </w:rPr>
        <w:t>17.06.2024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973CC3">
        <w:rPr>
          <w:sz w:val="28"/>
          <w:szCs w:val="28"/>
        </w:rPr>
        <w:t>601</w:t>
      </w:r>
    </w:p>
    <w:p w:rsidR="00F64D91" w:rsidRDefault="00F64D91">
      <w:pPr>
        <w:rPr>
          <w:b/>
          <w:bCs/>
          <w:sz w:val="28"/>
          <w:szCs w:val="28"/>
        </w:rPr>
      </w:pPr>
    </w:p>
    <w:p w:rsidR="00F64D91" w:rsidRDefault="00F64D91">
      <w:pPr>
        <w:rPr>
          <w:b/>
          <w:bCs/>
          <w:sz w:val="28"/>
          <w:szCs w:val="28"/>
        </w:rPr>
      </w:pPr>
    </w:p>
    <w:p w:rsidR="00F64D91" w:rsidRDefault="00B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64D91" w:rsidRDefault="00B973C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согласования</w:t>
      </w:r>
      <w:proofErr w:type="gramEnd"/>
      <w:r>
        <w:rPr>
          <w:b/>
          <w:sz w:val="28"/>
          <w:szCs w:val="28"/>
        </w:rPr>
        <w:t xml:space="preserve">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Фрязино Московской области</w:t>
      </w:r>
    </w:p>
    <w:p w:rsidR="00F64D91" w:rsidRDefault="00F64D91">
      <w:pPr>
        <w:jc w:val="center"/>
        <w:rPr>
          <w:b/>
          <w:sz w:val="28"/>
          <w:szCs w:val="28"/>
        </w:rPr>
      </w:pPr>
    </w:p>
    <w:p w:rsidR="00F64D91" w:rsidRDefault="00B973CB">
      <w:pPr>
        <w:ind w:left="-284" w:right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Настоящий Порядок 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Фрязино Московской области (далее – Соглашение), и дополнительных соглашений к ним, принятия решения об изменении Соглашения и прекращении участия городского округа Фрязино Московской области в Соглашении.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Администрация городского округа Фрязино Московской области (далее - Уполномоченный орган) в лице Главы городского округа Фрязино,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материалов, предусмотренных статьей 7 Федерального закона от 01.04.2020 № 69-ФЗ «О защите и поощрении капиталовложений в Российской Федерации» (далее – Федеральный закон         № 69-ФЗ) организует их рассмотрение в соответствии с настоящим Порядком.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Для организации подписания от имени городского округа Фрязино Московской области Соглашений и дополнительных соглашений к ним, принятия решения об изменении и прекращении Соглашений структурное подразделение Уполномоченного органа отдел инвестиционной политики и развития </w:t>
      </w:r>
      <w:proofErr w:type="spellStart"/>
      <w:r>
        <w:rPr>
          <w:sz w:val="28"/>
          <w:szCs w:val="28"/>
        </w:rPr>
        <w:t>Наукограда</w:t>
      </w:r>
      <w:proofErr w:type="spellEnd"/>
      <w:r>
        <w:rPr>
          <w:sz w:val="28"/>
          <w:szCs w:val="28"/>
        </w:rPr>
        <w:t xml:space="preserve"> (далее - Структурное подразделение Уполномоченного органа) в течение одного рабочего дня со дня получения документов, указанных в пункте 2 настоящего Порядка, проверяют их на наличие следующих обстоятельств: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документы, указанные в пункте 2 настоящего Порядка, не соответствуют требованиям, установленным статьей 7 Федерального закона      № 69-ФЗ и требованиям, установленными постановлением Правительства Российской Федерации от 13.09.2022 № 1602 «О соглашениях о защите и поощрении капиталовложений»;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2) документы, указанные в пункте 2 настоящего Порядка, поданы с нарушением требований, установленных постановлением Правительства Российской Федерации от 13.09.2022 № 1602 «О соглашениях о защите и поощрении капиталовложений»;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4) 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 № 69-ФЗ);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5) 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По результатам проверки документов, указанных в пункте 2 настоящего Порядка, на наличие обстоятельств, указанных в пункте 3 Порядка, Структурное подразделение Уполномоченного органа в течение одного рабочего дня готовит письменное мнение: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о возможности от имени городского округа Фрязино Московской области заключить Соглашение или дополнительное соглашение к нему в случае не выявления обстоятельств, указанных в пункте 4 настоящего Порядка;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2) о возможности от имени городского округа Фрязино Московской области отказаться от заключения Соглашения или дополнительных соглашений к нему в случае выявления обстоятельств, указанных в пункте 4 настоящего Порядка.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 В течение трех рабочих дней со дня получения проекта Соглашения, а также прилагаемых к нему документов и материалов Уполномоченный орган в лице Главы городского округа Фрязино: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подписывает Соглашение в случае не выявления обстоятельств, указанных в пункте 4 настоящего Порядка;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2) не подписывает Соглашение в случае выявления обстоятельств, указанных в пункте 4 настоящего Порядка, подготавливает письмо, содержащее обоснование невозможности заключения Соглашения со ссылками на положения Федерального закона № 69-ФЗ и постановление Правительства Российской Федерации от 13.09.2022 № 1602 «О соглашениях о защите и поощрении капиталовложений», которые не соблюдены инициатором проекта, и направляет его в Министерство инвестиций, промышленности и науки Московской области уполномоченный орган в сфере защиты и поощрении капиталовложений в Московской области.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6. В течение трех рабочих дней со дня получения проекта дополнительного соглашения к Соглашению, а также прилагаемых к нему документов и материалов Уполномоченный орган в лице Главы городского округа Фрязино: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 подписывает дополнительное соглашение в случае не выявления обстоятельств, указанных в пункте 4 настоящего Порядка;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2) отказывает в заключении дополнительного соглашения в случае выявления обстоятельств, указанных в пункте 4 настоящего Порядка, письменно информирует о данном решении сторону, инициирующую внесение изменений в </w:t>
      </w:r>
      <w:r>
        <w:rPr>
          <w:sz w:val="28"/>
          <w:szCs w:val="28"/>
        </w:rPr>
        <w:lastRenderedPageBreak/>
        <w:t>Соглашение, и Министерство инвестиций, промышленности и науки Московской области уполномоченный орган в сфере защиты и поощрении капиталовложений в Московской области.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7. 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Уполномоченный орган в лице Главы городского округа Фрязино подписывает дополнительное соглашение о прекращении действия Соглашения.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 В случае наличия возражений по результатам рассмотрения документов, указанных в пункте 7 настоящего Порядка, Уполномоченный орган в лице Главы городского округа Фрязино принимает решение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Соглашения, и Министерство инвестиций, промышленности и науки Московской области уполномоченный орган в сфере защиты и поощрении капиталовложений в Московской области.</w:t>
      </w:r>
    </w:p>
    <w:p w:rsidR="00F64D91" w:rsidRDefault="00B973CB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9.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территории городского округа Фрязино Московской области, от имени городского округа Фрязино Московской области осуществляется с использованием государственной информационной системы «Капиталовложения».</w:t>
      </w:r>
    </w:p>
    <w:p w:rsidR="00F64D91" w:rsidRDefault="00B973CB">
      <w:pPr>
        <w:ind w:left="-284" w:right="14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Эксплуатация государственной информационной системы «Капиталовложения» осуществляется в соответствии с законодательством Российской Федерации и законодательством Московской области.</w:t>
      </w:r>
    </w:p>
    <w:p w:rsidR="00F64D91" w:rsidRDefault="00F64D91">
      <w:pPr>
        <w:rPr>
          <w:b/>
          <w:bCs/>
          <w:sz w:val="28"/>
          <w:szCs w:val="28"/>
        </w:rPr>
      </w:pPr>
    </w:p>
    <w:sectPr w:rsidR="00F64D91">
      <w:pgSz w:w="11906" w:h="16838"/>
      <w:pgMar w:top="1134" w:right="567" w:bottom="130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11DC6"/>
    <w:multiLevelType w:val="multilevel"/>
    <w:tmpl w:val="F8FA3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7572E5"/>
    <w:multiLevelType w:val="multilevel"/>
    <w:tmpl w:val="3AEE2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64D91"/>
    <w:rsid w:val="00973CC3"/>
    <w:rsid w:val="00B973CB"/>
    <w:rsid w:val="00C015CD"/>
    <w:rsid w:val="00F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FA0DF-F1AF-4219-AC86-BC23D143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24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11246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E11246"/>
    <w:pPr>
      <w:keepNext/>
      <w:numPr>
        <w:ilvl w:val="1"/>
        <w:numId w:val="1"/>
      </w:numPr>
      <w:outlineLvl w:val="1"/>
    </w:pPr>
    <w:rPr>
      <w:color w:val="000000"/>
      <w:sz w:val="28"/>
      <w:szCs w:val="20"/>
    </w:rPr>
  </w:style>
  <w:style w:type="paragraph" w:styleId="3">
    <w:name w:val="heading 3"/>
    <w:basedOn w:val="a"/>
    <w:next w:val="a"/>
    <w:qFormat/>
    <w:rsid w:val="00E112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11246"/>
  </w:style>
  <w:style w:type="character" w:customStyle="1" w:styleId="WW8Num1z1">
    <w:name w:val="WW8Num1z1"/>
    <w:qFormat/>
    <w:rsid w:val="00E11246"/>
  </w:style>
  <w:style w:type="character" w:customStyle="1" w:styleId="WW8Num1z2">
    <w:name w:val="WW8Num1z2"/>
    <w:qFormat/>
    <w:rsid w:val="00E11246"/>
  </w:style>
  <w:style w:type="character" w:customStyle="1" w:styleId="WW8Num1z3">
    <w:name w:val="WW8Num1z3"/>
    <w:qFormat/>
    <w:rsid w:val="00E11246"/>
  </w:style>
  <w:style w:type="character" w:customStyle="1" w:styleId="WW8Num1z4">
    <w:name w:val="WW8Num1z4"/>
    <w:qFormat/>
    <w:rsid w:val="00E11246"/>
  </w:style>
  <w:style w:type="character" w:customStyle="1" w:styleId="WW8Num1z5">
    <w:name w:val="WW8Num1z5"/>
    <w:qFormat/>
    <w:rsid w:val="00E11246"/>
  </w:style>
  <w:style w:type="character" w:customStyle="1" w:styleId="WW8Num1z6">
    <w:name w:val="WW8Num1z6"/>
    <w:qFormat/>
    <w:rsid w:val="00E11246"/>
  </w:style>
  <w:style w:type="character" w:customStyle="1" w:styleId="WW8Num1z7">
    <w:name w:val="WW8Num1z7"/>
    <w:qFormat/>
    <w:rsid w:val="00E11246"/>
  </w:style>
  <w:style w:type="character" w:customStyle="1" w:styleId="WW8Num1z8">
    <w:name w:val="WW8Num1z8"/>
    <w:qFormat/>
    <w:rsid w:val="00E11246"/>
  </w:style>
  <w:style w:type="character" w:customStyle="1" w:styleId="WW8Num2z0">
    <w:name w:val="WW8Num2z0"/>
    <w:qFormat/>
    <w:rsid w:val="00E11246"/>
    <w:rPr>
      <w:lang w:val="en-US"/>
    </w:rPr>
  </w:style>
  <w:style w:type="character" w:customStyle="1" w:styleId="WW8Num2z1">
    <w:name w:val="WW8Num2z1"/>
    <w:qFormat/>
    <w:rsid w:val="00E11246"/>
  </w:style>
  <w:style w:type="character" w:customStyle="1" w:styleId="WW8Num2z2">
    <w:name w:val="WW8Num2z2"/>
    <w:qFormat/>
    <w:rsid w:val="00E11246"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  <w:rsid w:val="00E11246"/>
  </w:style>
  <w:style w:type="character" w:customStyle="1" w:styleId="WW8Num2z4">
    <w:name w:val="WW8Num2z4"/>
    <w:qFormat/>
    <w:rsid w:val="00E11246"/>
  </w:style>
  <w:style w:type="character" w:customStyle="1" w:styleId="WW8Num2z5">
    <w:name w:val="WW8Num2z5"/>
    <w:qFormat/>
    <w:rsid w:val="00E11246"/>
  </w:style>
  <w:style w:type="character" w:customStyle="1" w:styleId="WW8Num2z6">
    <w:name w:val="WW8Num2z6"/>
    <w:qFormat/>
    <w:rsid w:val="00E11246"/>
  </w:style>
  <w:style w:type="character" w:customStyle="1" w:styleId="WW8Num2z7">
    <w:name w:val="WW8Num2z7"/>
    <w:qFormat/>
    <w:rsid w:val="00E11246"/>
  </w:style>
  <w:style w:type="character" w:customStyle="1" w:styleId="WW8Num2z8">
    <w:name w:val="WW8Num2z8"/>
    <w:qFormat/>
    <w:rsid w:val="00E11246"/>
  </w:style>
  <w:style w:type="character" w:customStyle="1" w:styleId="WW8Num3z0">
    <w:name w:val="WW8Num3z0"/>
    <w:qFormat/>
    <w:rsid w:val="00E11246"/>
  </w:style>
  <w:style w:type="character" w:customStyle="1" w:styleId="WW8Num3z1">
    <w:name w:val="WW8Num3z1"/>
    <w:qFormat/>
    <w:rsid w:val="00E11246"/>
  </w:style>
  <w:style w:type="character" w:customStyle="1" w:styleId="WW8Num3z2">
    <w:name w:val="WW8Num3z2"/>
    <w:qFormat/>
    <w:rsid w:val="00E11246"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  <w:rsid w:val="00E11246"/>
  </w:style>
  <w:style w:type="character" w:customStyle="1" w:styleId="WW8Num3z4">
    <w:name w:val="WW8Num3z4"/>
    <w:qFormat/>
    <w:rsid w:val="00E11246"/>
  </w:style>
  <w:style w:type="character" w:customStyle="1" w:styleId="WW8Num3z5">
    <w:name w:val="WW8Num3z5"/>
    <w:qFormat/>
    <w:rsid w:val="00E11246"/>
  </w:style>
  <w:style w:type="character" w:customStyle="1" w:styleId="WW8Num3z6">
    <w:name w:val="WW8Num3z6"/>
    <w:qFormat/>
    <w:rsid w:val="00E11246"/>
  </w:style>
  <w:style w:type="character" w:customStyle="1" w:styleId="WW8Num3z7">
    <w:name w:val="WW8Num3z7"/>
    <w:qFormat/>
    <w:rsid w:val="00E11246"/>
  </w:style>
  <w:style w:type="character" w:customStyle="1" w:styleId="WW8Num3z8">
    <w:name w:val="WW8Num3z8"/>
    <w:qFormat/>
    <w:rsid w:val="00E11246"/>
  </w:style>
  <w:style w:type="character" w:customStyle="1" w:styleId="20">
    <w:name w:val="Основной шрифт абзаца2"/>
    <w:qFormat/>
    <w:rsid w:val="00E11246"/>
  </w:style>
  <w:style w:type="character" w:customStyle="1" w:styleId="10">
    <w:name w:val="Основной шрифт абзаца1"/>
    <w:qFormat/>
    <w:rsid w:val="00E11246"/>
  </w:style>
  <w:style w:type="character" w:customStyle="1" w:styleId="FontStyle12">
    <w:name w:val="Font Style12"/>
    <w:qFormat/>
    <w:rsid w:val="00E11246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sid w:val="00E11246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qFormat/>
    <w:rsid w:val="00E1124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qFormat/>
    <w:rsid w:val="00E112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11246"/>
    <w:pPr>
      <w:jc w:val="both"/>
    </w:pPr>
    <w:rPr>
      <w:sz w:val="28"/>
    </w:rPr>
  </w:style>
  <w:style w:type="paragraph" w:styleId="a5">
    <w:name w:val="List"/>
    <w:basedOn w:val="a4"/>
    <w:rsid w:val="00E11246"/>
    <w:rPr>
      <w:rFonts w:cs="Arial"/>
    </w:rPr>
  </w:style>
  <w:style w:type="paragraph" w:styleId="a6">
    <w:name w:val="caption"/>
    <w:basedOn w:val="a"/>
    <w:qFormat/>
    <w:rsid w:val="00E1124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E1124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E11246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qFormat/>
    <w:rsid w:val="00E11246"/>
    <w:pPr>
      <w:suppressLineNumbers/>
    </w:pPr>
    <w:rPr>
      <w:rFonts w:cs="Arial"/>
    </w:rPr>
  </w:style>
  <w:style w:type="paragraph" w:customStyle="1" w:styleId="14">
    <w:name w:val="заголовок 1"/>
    <w:basedOn w:val="a"/>
    <w:next w:val="a"/>
    <w:qFormat/>
    <w:rsid w:val="00E11246"/>
    <w:pPr>
      <w:keepNext/>
    </w:pPr>
    <w:rPr>
      <w:sz w:val="28"/>
      <w:szCs w:val="28"/>
    </w:rPr>
  </w:style>
  <w:style w:type="paragraph" w:styleId="a8">
    <w:name w:val="Balloon Text"/>
    <w:basedOn w:val="a"/>
    <w:qFormat/>
    <w:rsid w:val="00E1124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E11246"/>
    <w:pPr>
      <w:spacing w:after="120"/>
      <w:ind w:left="283"/>
    </w:pPr>
  </w:style>
  <w:style w:type="paragraph" w:customStyle="1" w:styleId="aa">
    <w:name w:val="Блочная цитата"/>
    <w:basedOn w:val="a"/>
    <w:qFormat/>
    <w:rsid w:val="00E11246"/>
    <w:pPr>
      <w:spacing w:after="283"/>
      <w:ind w:left="567" w:right="567"/>
    </w:pPr>
  </w:style>
  <w:style w:type="paragraph" w:styleId="ab">
    <w:name w:val="Title"/>
    <w:basedOn w:val="a3"/>
    <w:next w:val="a4"/>
    <w:qFormat/>
    <w:rsid w:val="00E11246"/>
    <w:pPr>
      <w:jc w:val="center"/>
    </w:pPr>
    <w:rPr>
      <w:b/>
      <w:bCs/>
      <w:sz w:val="56"/>
      <w:szCs w:val="56"/>
    </w:rPr>
  </w:style>
  <w:style w:type="paragraph" w:styleId="ac">
    <w:name w:val="Subtitle"/>
    <w:basedOn w:val="a3"/>
    <w:next w:val="a4"/>
    <w:qFormat/>
    <w:rsid w:val="00E11246"/>
    <w:pPr>
      <w:spacing w:before="60"/>
      <w:jc w:val="center"/>
    </w:pPr>
    <w:rPr>
      <w:sz w:val="36"/>
      <w:szCs w:val="36"/>
    </w:rPr>
  </w:style>
  <w:style w:type="paragraph" w:customStyle="1" w:styleId="210">
    <w:name w:val="Основной текст с отступом 21"/>
    <w:basedOn w:val="a"/>
    <w:qFormat/>
    <w:rsid w:val="00E11246"/>
    <w:pPr>
      <w:ind w:firstLine="709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rsid w:val="00E11246"/>
    <w:pPr>
      <w:suppressLineNumbers/>
    </w:pPr>
  </w:style>
  <w:style w:type="paragraph" w:customStyle="1" w:styleId="ae">
    <w:name w:val="Заголовок таблицы"/>
    <w:basedOn w:val="ad"/>
    <w:qFormat/>
    <w:rsid w:val="00E1124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C9D6E-77C8-4A87-B20D-2FFCE96A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Папок А</vt:lpstr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Папок А</dc:title>
  <dc:subject/>
  <dc:creator>Галина</dc:creator>
  <dc:description/>
  <cp:lastModifiedBy>SW Tech AIO</cp:lastModifiedBy>
  <cp:revision>10</cp:revision>
  <cp:lastPrinted>2024-06-18T09:52:00Z</cp:lastPrinted>
  <dcterms:created xsi:type="dcterms:W3CDTF">2024-05-28T10:21:00Z</dcterms:created>
  <dcterms:modified xsi:type="dcterms:W3CDTF">2024-06-18T09:53:00Z</dcterms:modified>
  <dc:language>ru-RU</dc:language>
</cp:coreProperties>
</file>