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2AB6" w:rsidRPr="00922AB6" w:rsidRDefault="00922AB6" w:rsidP="00922AB6">
      <w:pPr>
        <w:pStyle w:val="1"/>
        <w:widowControl/>
        <w:numPr>
          <w:ilvl w:val="0"/>
          <w:numId w:val="4"/>
        </w:numPr>
        <w:suppressAutoHyphens/>
        <w:overflowPunct/>
        <w:spacing w:before="0" w:after="0"/>
        <w:ind w:left="1701"/>
        <w:rPr>
          <w:rFonts w:ascii="Times New Roman" w:hAnsi="Times New Roman"/>
          <w:b w:val="0"/>
          <w:kern w:val="0"/>
          <w:sz w:val="30"/>
          <w:szCs w:val="30"/>
        </w:rPr>
      </w:pPr>
      <w:r w:rsidRPr="00922AB6">
        <w:rPr>
          <w:rFonts w:ascii="Times New Roman" w:hAnsi="Times New Roman"/>
          <w:b w:val="0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AB6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922AB6" w:rsidRPr="00922AB6" w:rsidRDefault="00922AB6" w:rsidP="00922AB6">
      <w:pPr>
        <w:pStyle w:val="3"/>
        <w:widowControl/>
        <w:numPr>
          <w:ilvl w:val="2"/>
          <w:numId w:val="4"/>
        </w:numPr>
        <w:suppressAutoHyphens/>
        <w:overflowPunct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922AB6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922AB6">
        <w:rPr>
          <w:rFonts w:ascii="Times New Roman" w:hAnsi="Times New Roman"/>
          <w:sz w:val="46"/>
          <w:szCs w:val="46"/>
        </w:rPr>
        <w:t>ПОСТАНОВЛЕНИЕ</w:t>
      </w:r>
      <w:bookmarkStart w:id="0" w:name="_GoBack"/>
      <w:bookmarkEnd w:id="0"/>
    </w:p>
    <w:p w:rsidR="00922AB6" w:rsidRDefault="00922AB6" w:rsidP="00922AB6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534547" w:rsidRDefault="00922AB6" w:rsidP="00922AB6">
      <w:pPr>
        <w:spacing w:before="60"/>
        <w:ind w:left="1842" w:firstLine="608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9624A1">
        <w:rPr>
          <w:sz w:val="28"/>
          <w:szCs w:val="28"/>
        </w:rPr>
        <w:t>16.05.2024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624A1">
        <w:rPr>
          <w:sz w:val="28"/>
          <w:szCs w:val="28"/>
        </w:rPr>
        <w:t>468</w:t>
      </w: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534547" w:rsidRDefault="00080AC2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025"/>
        <w:jc w:val="both"/>
      </w:pPr>
      <w:r>
        <w:rPr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городского округа Фрязино от 13.03.2023 № 203 «Об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2023 - 2027 годы»</w:t>
      </w: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16"/>
          <w:szCs w:val="16"/>
          <w:shd w:val="clear" w:color="auto" w:fill="FFFFFF"/>
        </w:rPr>
      </w:pPr>
    </w:p>
    <w:p w:rsidR="00534547" w:rsidRDefault="00080AC2">
      <w:pPr>
        <w:numPr>
          <w:ilvl w:val="0"/>
          <w:numId w:val="2"/>
        </w:numPr>
        <w:suppressAutoHyphens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br/>
        <w:t xml:space="preserve"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</w:t>
      </w:r>
      <w:r>
        <w:rPr>
          <w:bCs/>
          <w:sz w:val="28"/>
          <w:szCs w:val="28"/>
        </w:rPr>
        <w:t xml:space="preserve">06.03.2023 </w:t>
      </w:r>
      <w:r>
        <w:rPr>
          <w:bCs/>
          <w:sz w:val="28"/>
          <w:szCs w:val="28"/>
        </w:rPr>
        <w:br/>
        <w:t xml:space="preserve">№ 187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«</w:t>
      </w:r>
      <w:r>
        <w:rPr>
          <w:sz w:val="28"/>
          <w:szCs w:val="28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», с учетом изменений по сводной бюджетной росписи бюджета городского округа Фрязино на 2024 год и на плановый период 2025 и 2026 годов по состоянию на 05.04.2024, руководствуясь Уставом городского округа Фрязино Московской области,</w:t>
      </w:r>
    </w:p>
    <w:p w:rsidR="00534547" w:rsidRDefault="00534547">
      <w:pPr>
        <w:numPr>
          <w:ilvl w:val="0"/>
          <w:numId w:val="2"/>
        </w:numPr>
        <w:suppressAutoHyphens/>
        <w:jc w:val="center"/>
        <w:rPr>
          <w:b/>
          <w:color w:val="000000"/>
          <w:sz w:val="10"/>
          <w:szCs w:val="10"/>
          <w:shd w:val="clear" w:color="auto" w:fill="FFFFFF"/>
        </w:rPr>
      </w:pPr>
    </w:p>
    <w:p w:rsidR="00534547" w:rsidRDefault="00080AC2">
      <w:pPr>
        <w:numPr>
          <w:ilvl w:val="0"/>
          <w:numId w:val="2"/>
        </w:numPr>
        <w:suppressAutoHyphens/>
        <w:jc w:val="center"/>
      </w:pPr>
      <w:r>
        <w:rPr>
          <w:b/>
          <w:color w:val="000000"/>
          <w:sz w:val="28"/>
          <w:szCs w:val="28"/>
          <w:shd w:val="clear" w:color="auto" w:fill="FFFFFF"/>
        </w:rPr>
        <w:t>п о с т а н о в л я ю:</w:t>
      </w:r>
    </w:p>
    <w:p w:rsidR="00534547" w:rsidRDefault="00534547">
      <w:pPr>
        <w:numPr>
          <w:ilvl w:val="0"/>
          <w:numId w:val="2"/>
        </w:numPr>
        <w:suppressAutoHyphens/>
        <w:jc w:val="center"/>
        <w:rPr>
          <w:b/>
          <w:color w:val="000000"/>
          <w:shd w:val="clear" w:color="auto" w:fill="FFFFFF"/>
        </w:rPr>
      </w:pPr>
    </w:p>
    <w:p w:rsidR="00534547" w:rsidRDefault="00080AC2">
      <w:pPr>
        <w:numPr>
          <w:ilvl w:val="0"/>
          <w:numId w:val="2"/>
        </w:numPr>
        <w:suppressAutoHyphens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</w:rPr>
        <w:t>Внести изменения в постановление Администрации городского округа Фрязино от 13.03.2023 № 203 «</w:t>
      </w:r>
      <w:r>
        <w:rPr>
          <w:color w:val="000000"/>
          <w:sz w:val="28"/>
          <w:szCs w:val="28"/>
          <w:shd w:val="clear" w:color="auto" w:fill="FFFFFF"/>
        </w:rPr>
        <w:t>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2023 - 2027 годы</w:t>
      </w:r>
      <w:r>
        <w:rPr>
          <w:color w:val="000000"/>
          <w:sz w:val="28"/>
          <w:szCs w:val="28"/>
        </w:rPr>
        <w:t>» (далее - Программа), изложив Программу в новой редакции (прилагается)</w:t>
      </w:r>
      <w:r>
        <w:rPr>
          <w:rFonts w:eastAsia="Times New Roman"/>
          <w:color w:val="000000"/>
          <w:sz w:val="28"/>
          <w:szCs w:val="28"/>
        </w:rPr>
        <w:t>;</w:t>
      </w:r>
    </w:p>
    <w:p w:rsidR="00534547" w:rsidRDefault="00080AC2">
      <w:pPr>
        <w:suppressAutoHyphens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534547" w:rsidRDefault="00080AC2">
      <w:pPr>
        <w:tabs>
          <w:tab w:val="left" w:pos="1603"/>
          <w:tab w:val="left" w:pos="8505"/>
        </w:tabs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3. Контроль за исполнением настоящего постановления возложить</w:t>
      </w:r>
      <w:r>
        <w:rPr>
          <w:color w:val="000000"/>
          <w:sz w:val="28"/>
          <w:szCs w:val="28"/>
          <w:shd w:val="clear" w:color="auto" w:fill="FFFFFF"/>
        </w:rPr>
        <w:br/>
        <w:t xml:space="preserve">на </w:t>
      </w:r>
      <w:r>
        <w:rPr>
          <w:bCs/>
          <w:color w:val="000000"/>
          <w:sz w:val="28"/>
          <w:szCs w:val="28"/>
        </w:rPr>
        <w:t>начальника управления благоустройства, дорожного хозяйства и транспорта администрации Шкаева Д.И.</w:t>
      </w:r>
    </w:p>
    <w:p w:rsidR="00534547" w:rsidRDefault="00534547">
      <w:pPr>
        <w:numPr>
          <w:ilvl w:val="0"/>
          <w:numId w:val="2"/>
        </w:numPr>
        <w:suppressAutoHyphens/>
        <w:ind w:firstLine="850"/>
        <w:jc w:val="both"/>
        <w:rPr>
          <w:rFonts w:eastAsia="Calibri"/>
          <w:color w:val="000000"/>
          <w:kern w:val="0"/>
          <w:sz w:val="28"/>
          <w:szCs w:val="28"/>
          <w:shd w:val="clear" w:color="auto" w:fill="FFFFFF"/>
        </w:rPr>
      </w:pPr>
    </w:p>
    <w:p w:rsidR="00534547" w:rsidRDefault="00080AC2">
      <w:pPr>
        <w:tabs>
          <w:tab w:val="left" w:pos="11482"/>
        </w:tabs>
        <w:suppressAutoHyphens/>
        <w:spacing w:before="57" w:after="57"/>
        <w:jc w:val="both"/>
      </w:pPr>
      <w:r>
        <w:rPr>
          <w:rFonts w:eastAsia="Calibri"/>
          <w:color w:val="000000"/>
          <w:kern w:val="0"/>
          <w:sz w:val="28"/>
          <w:szCs w:val="28"/>
          <w:shd w:val="clear" w:color="auto" w:fill="FFFFFF"/>
        </w:rPr>
        <w:t>Глава городского округа Фрязино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Д.Р. Воробьев</w:t>
      </w:r>
    </w:p>
    <w:p w:rsidR="00534547" w:rsidRDefault="00534547">
      <w:pPr>
        <w:pStyle w:val="1"/>
        <w:widowControl/>
        <w:suppressAutoHyphens/>
        <w:spacing w:before="0" w:after="0"/>
        <w:rPr>
          <w:color w:val="000000"/>
          <w:sz w:val="28"/>
          <w:szCs w:val="28"/>
          <w:shd w:val="clear" w:color="auto" w:fill="FFFFFF"/>
        </w:rPr>
      </w:pP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Приложение</w:t>
      </w: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городского округа Фрязино</w:t>
      </w: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 xml:space="preserve">от </w:t>
      </w:r>
      <w:r w:rsidR="00736759">
        <w:rPr>
          <w:color w:val="000000"/>
          <w:sz w:val="28"/>
          <w:szCs w:val="28"/>
          <w:shd w:val="clear" w:color="auto" w:fill="FFFFFF"/>
        </w:rPr>
        <w:t>16.05</w:t>
      </w:r>
      <w:r w:rsidR="00080AC2">
        <w:rPr>
          <w:color w:val="000000"/>
          <w:sz w:val="28"/>
          <w:szCs w:val="28"/>
          <w:shd w:val="clear" w:color="auto" w:fill="FFFFFF"/>
        </w:rPr>
        <w:t>.2024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36759">
        <w:rPr>
          <w:color w:val="000000"/>
          <w:sz w:val="28"/>
          <w:szCs w:val="28"/>
          <w:shd w:val="clear" w:color="auto" w:fill="FFFFFF"/>
        </w:rPr>
        <w:t>468</w:t>
      </w:r>
    </w:p>
    <w:p w:rsidR="00534547" w:rsidRDefault="00534547">
      <w:pPr>
        <w:ind w:left="5954"/>
        <w:rPr>
          <w:color w:val="000000"/>
          <w:sz w:val="28"/>
          <w:szCs w:val="28"/>
          <w:shd w:val="clear" w:color="auto" w:fill="FFFFFF"/>
        </w:rPr>
      </w:pP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«УТВЕРЖДЕНА</w:t>
      </w: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постановлением Администрации</w:t>
      </w:r>
    </w:p>
    <w:p w:rsidR="00534547" w:rsidRDefault="002A5331" w:rsidP="002A5331"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080AC2">
        <w:rPr>
          <w:color w:val="000000"/>
          <w:sz w:val="28"/>
          <w:szCs w:val="28"/>
          <w:shd w:val="clear" w:color="auto" w:fill="FFFFFF"/>
        </w:rPr>
        <w:t>город</w:t>
      </w:r>
      <w:r w:rsidR="00080AC2">
        <w:rPr>
          <w:rFonts w:cs="Arial"/>
          <w:bCs/>
          <w:color w:val="000000"/>
          <w:sz w:val="28"/>
          <w:szCs w:val="28"/>
          <w:shd w:val="clear" w:color="auto" w:fill="FFFFFF"/>
        </w:rPr>
        <w:t>ского</w:t>
      </w:r>
      <w:r w:rsidR="00080AC2"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80AC2">
        <w:rPr>
          <w:rFonts w:cs="Arial"/>
          <w:bCs/>
          <w:color w:val="000000"/>
          <w:sz w:val="28"/>
          <w:szCs w:val="28"/>
          <w:shd w:val="clear" w:color="auto" w:fill="FFFFFF"/>
        </w:rPr>
        <w:t>округ</w:t>
      </w:r>
      <w:r w:rsidR="00080AC2">
        <w:rPr>
          <w:color w:val="000000"/>
          <w:sz w:val="28"/>
          <w:szCs w:val="28"/>
          <w:shd w:val="clear" w:color="auto" w:fill="FFFFFF"/>
        </w:rPr>
        <w:t>а Фрязино</w:t>
      </w:r>
    </w:p>
    <w:p w:rsidR="00534547" w:rsidRDefault="002A5331" w:rsidP="002A533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о</w:t>
      </w:r>
      <w:r w:rsidR="00080AC2">
        <w:rPr>
          <w:color w:val="000000"/>
          <w:sz w:val="28"/>
          <w:szCs w:val="28"/>
          <w:shd w:val="clear" w:color="auto" w:fill="FFFFFF"/>
        </w:rPr>
        <w:t>т 13.03.2023 № 203</w:t>
      </w: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МУНИЦИПАЛЬНАЯ ПРОГРАММА</w:t>
      </w:r>
    </w:p>
    <w:p w:rsidR="00534547" w:rsidRDefault="00080AC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534547" w:rsidRDefault="00080AC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</w:t>
      </w:r>
    </w:p>
    <w:p w:rsidR="00534547" w:rsidRDefault="00080AC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 2023 - 2027 годы</w:t>
      </w: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534547" w:rsidRDefault="00080AC2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Формирование современной комфортной городской среды»</w:t>
      </w:r>
      <w:r>
        <w:t xml:space="preserve"> </w:t>
      </w:r>
    </w:p>
    <w:p w:rsidR="00534547" w:rsidRDefault="00080AC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 2023 - 2027 годы</w:t>
      </w:r>
    </w:p>
    <w:p w:rsidR="00534547" w:rsidRDefault="00534547">
      <w:pPr>
        <w:jc w:val="center"/>
        <w:rPr>
          <w:color w:val="000000"/>
          <w:shd w:val="clear" w:color="auto" w:fill="FFFFFF"/>
        </w:rPr>
      </w:pPr>
    </w:p>
    <w:tbl>
      <w:tblPr>
        <w:tblW w:w="1021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1232"/>
        <w:gridCol w:w="1319"/>
        <w:gridCol w:w="1405"/>
        <w:gridCol w:w="1376"/>
        <w:gridCol w:w="1423"/>
        <w:gridCol w:w="1478"/>
      </w:tblGrid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1b"/>
              <w:snapToGrid w:val="0"/>
              <w:spacing w:before="57" w:after="57"/>
              <w:jc w:val="both"/>
              <w:rPr>
                <w:i w:val="0"/>
              </w:rPr>
            </w:pPr>
            <w:r>
              <w:rPr>
                <w:i w:val="0"/>
              </w:rPr>
              <w:t>Начальник управления благоустройства, дорожного хозяйства и транспорта Шкаев Д.И.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1b"/>
              <w:snapToGrid w:val="0"/>
              <w:spacing w:before="57" w:after="57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both"/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подпрограмм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1b"/>
              <w:spacing w:before="0" w:after="0"/>
              <w:jc w:val="both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Муниципальные заказчики подпрограмм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I «Комфортная городская среда»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534547" w:rsidTr="0027149B">
        <w:trPr>
          <w:trHeight w:val="248"/>
          <w:jc w:val="center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82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Расходы (тыс. рублей)</w:t>
            </w:r>
          </w:p>
        </w:tc>
      </w:tr>
      <w:tr w:rsidR="00534547" w:rsidTr="0027149B">
        <w:trPr>
          <w:trHeight w:val="31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tabs>
                <w:tab w:val="left" w:pos="1185"/>
                <w:tab w:val="left" w:pos="1515"/>
              </w:tabs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</w:pPr>
            <w:r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316,85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688 615,23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 045,62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34547" w:rsidTr="0027149B">
        <w:trPr>
          <w:trHeight w:val="44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5 739,19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5 739,19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534547" w:rsidTr="0027149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</w:pPr>
            <w:r>
              <w:rPr>
                <w:sz w:val="20"/>
                <w:szCs w:val="20"/>
              </w:rPr>
              <w:t>1 7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,89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394 824,62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530</w:t>
            </w:r>
            <w:r>
              <w:rPr>
                <w:color w:val="000000"/>
                <w:sz w:val="20"/>
                <w:szCs w:val="20"/>
                <w:lang w:eastAsia="ru-RU"/>
              </w:rPr>
              <w:t>,29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392 946,09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330 197,09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182 514,80</w:t>
            </w:r>
          </w:p>
        </w:tc>
      </w:tr>
      <w:tr w:rsidR="00534547" w:rsidTr="0027149B">
        <w:trPr>
          <w:trHeight w:val="294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средства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534547" w:rsidTr="0027149B">
        <w:trPr>
          <w:trHeight w:val="271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</w:pPr>
            <w:r>
              <w:rPr>
                <w:sz w:val="20"/>
                <w:szCs w:val="20"/>
              </w:rPr>
              <w:t>2 59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</w:rPr>
              <w:t>,93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1 089 179,04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575</w:t>
            </w:r>
            <w:r>
              <w:rPr>
                <w:color w:val="000000"/>
                <w:sz w:val="20"/>
                <w:szCs w:val="20"/>
                <w:lang w:eastAsia="ru-RU"/>
              </w:rPr>
              <w:t>,91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394 274,09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331 525,09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182 514,80</w:t>
            </w:r>
          </w:p>
        </w:tc>
      </w:tr>
    </w:tbl>
    <w:p w:rsidR="00534547" w:rsidRDefault="00080AC2">
      <w:pPr>
        <w:ind w:right="404"/>
        <w:jc w:val="center"/>
      </w:pPr>
      <w:r>
        <w:rPr>
          <w:b/>
          <w:w w:val="105"/>
          <w:sz w:val="28"/>
          <w:szCs w:val="28"/>
        </w:rPr>
        <w:lastRenderedPageBreak/>
        <w:t>1. Общая характеристика сферы благоустройства</w:t>
      </w:r>
      <w:r>
        <w:rPr>
          <w:b/>
          <w:sz w:val="28"/>
          <w:szCs w:val="28"/>
        </w:rPr>
        <w:t xml:space="preserve"> </w:t>
      </w:r>
    </w:p>
    <w:p w:rsidR="00534547" w:rsidRDefault="00080AC2">
      <w:pPr>
        <w:ind w:right="404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 городском округе Фрязино</w:t>
      </w:r>
    </w:p>
    <w:p w:rsidR="00534547" w:rsidRDefault="00534547">
      <w:pPr>
        <w:ind w:right="392"/>
        <w:jc w:val="both"/>
        <w:rPr>
          <w:sz w:val="28"/>
          <w:szCs w:val="28"/>
        </w:rPr>
      </w:pPr>
    </w:p>
    <w:p w:rsidR="00534547" w:rsidRDefault="00080AC2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развития муниципального образования является повышение уровня благоустройства, создания безопасных и комфортных условий для проживания жителей городского округа Фрязино.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Уровень внешнего благоустройства н развитая инженерная инфраструктура во многом определяет статус городского округа.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</w:pPr>
      <w:r>
        <w:rPr>
          <w:sz w:val="28"/>
          <w:szCs w:val="28"/>
        </w:rPr>
        <w:t xml:space="preserve"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</w:t>
      </w:r>
      <w:r>
        <w:rPr>
          <w:color w:val="0E0E0E"/>
          <w:sz w:val="28"/>
          <w:szCs w:val="28"/>
        </w:rPr>
        <w:t xml:space="preserve">к </w:t>
      </w:r>
      <w:r>
        <w:rPr>
          <w:sz w:val="28"/>
          <w:szCs w:val="28"/>
        </w:rPr>
        <w:t>территориям, прилегающим к многоквартирным домам.</w:t>
      </w:r>
    </w:p>
    <w:p w:rsidR="00534547" w:rsidRDefault="00080AC2">
      <w:pPr>
        <w:pStyle w:val="a1"/>
        <w:tabs>
          <w:tab w:val="left" w:pos="1602"/>
          <w:tab w:val="left" w:pos="2956"/>
          <w:tab w:val="left" w:pos="3609"/>
          <w:tab w:val="left" w:pos="5981"/>
        </w:tabs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Текущее состояние территорий городского округа Фрязино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малое количество парковок для автомобилей, недостаточно оборудованных детских и спортивных площадок, их неудовлетворительное состояние, неудовлетворительное состояние общественных территорий, недостаточное освещение отдельных дворовых и общественных территорий.</w:t>
      </w:r>
    </w:p>
    <w:p w:rsidR="00534547" w:rsidRDefault="00080AC2">
      <w:pPr>
        <w:pStyle w:val="a1"/>
        <w:tabs>
          <w:tab w:val="left" w:pos="1174"/>
          <w:tab w:val="left" w:pos="1832"/>
          <w:tab w:val="left" w:pos="2409"/>
          <w:tab w:val="left" w:pos="3756"/>
          <w:tab w:val="left" w:pos="5592"/>
        </w:tabs>
        <w:suppressAutoHyphens/>
        <w:spacing w:after="0"/>
        <w:ind w:right="47" w:firstLine="709"/>
        <w:jc w:val="both"/>
      </w:pPr>
      <w:r>
        <w:rPr>
          <w:sz w:val="28"/>
          <w:szCs w:val="28"/>
        </w:rPr>
        <w:t>Существенное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годы. Благоустройство дворовых территорий и мест массового пребывания населения невозможно осуществлять без комплексного подхода. При выполнении работ по благоустройству</w:t>
      </w: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необходимо учитывать мнение жителей н сложившуюся инфраструктуру территории и дворов, для определения функциональных зон и выполнения других мероприятий.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подход позволяет обеспечить комфортные условия проживания всего населения. К этим условиям относятся чистые улицы, благоустроенные районы, дворы и дома, зелёные насаждения, необходимый уровень освещённости дворов в темное время суток.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поддержания дворовых и общественных территорий городского округа Фрязино в технически исправном состоянии и приведения их в соответствие с современными требованиями комфортности разработана муниципальная программа городского округа Фрязино «Формирование </w:t>
      </w:r>
      <w:r>
        <w:rPr>
          <w:sz w:val="28"/>
          <w:szCs w:val="28"/>
        </w:rPr>
        <w:lastRenderedPageBreak/>
        <w:t>современной комфортной городской среды».</w:t>
      </w:r>
    </w:p>
    <w:p w:rsidR="00534547" w:rsidRDefault="00080AC2">
      <w:pPr>
        <w:pStyle w:val="a1"/>
        <w:suppressAutoHyphens/>
        <w:spacing w:after="0"/>
        <w:ind w:right="47" w:firstLine="709"/>
        <w:jc w:val="both"/>
      </w:pPr>
      <w:r>
        <w:rPr>
          <w:sz w:val="28"/>
          <w:szCs w:val="28"/>
        </w:rPr>
        <w:t>Участие городского округа Фрязино в государственной программе Московской области «Формирование современной комфортной городской среды» и в федеральном приоритетном проекте «Формирование комфортной городской среды» способствует решению выполнения поставленных задач.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минимального перечня видов работ по благоустройству дворовых территорий возможно предусмотреть трудовое участие жителей в субботниках.</w:t>
      </w:r>
    </w:p>
    <w:p w:rsidR="00534547" w:rsidRDefault="00080AC2">
      <w:pPr>
        <w:pStyle w:val="a1"/>
        <w:suppressAutoHyphens/>
        <w:spacing w:after="0"/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дополнительного перечня видов работ по благоустройству дворовых территорий трудовое участие жителей в рамках проведения субботников является обязательным.</w:t>
      </w:r>
    </w:p>
    <w:p w:rsidR="00534547" w:rsidRDefault="00080AC2">
      <w:pPr>
        <w:pStyle w:val="a1"/>
        <w:suppressAutoHyphens/>
        <w:spacing w:after="0"/>
        <w:ind w:right="38" w:firstLine="709"/>
        <w:jc w:val="both"/>
      </w:pPr>
      <w:r>
        <w:rPr>
          <w:sz w:val="28"/>
          <w:szCs w:val="28"/>
        </w:rPr>
        <w:t xml:space="preserve">Форма и доля финансового и (или) трудового участия заинтересованных лиц в реализации мероприятий по благоустройству территорий может быть определена дифференцировано: это может быть финансовое участие или трудовое, в том числе участие в субботниках (месячниках благоустройства), в акциях «Посади дерево», «Лес Победы», экологических субботниках </w:t>
      </w:r>
      <w:r>
        <w:rPr>
          <w:color w:val="131313"/>
          <w:sz w:val="28"/>
          <w:szCs w:val="28"/>
        </w:rPr>
        <w:t xml:space="preserve">и </w:t>
      </w:r>
      <w:r>
        <w:rPr>
          <w:sz w:val="28"/>
          <w:szCs w:val="28"/>
        </w:rPr>
        <w:t>т.д.</w:t>
      </w:r>
    </w:p>
    <w:p w:rsidR="00534547" w:rsidRDefault="00080AC2">
      <w:pPr>
        <w:pStyle w:val="a1"/>
        <w:suppressAutoHyphens/>
        <w:spacing w:after="0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Месячник благоустройства, направленный на приведение территорий в соответствие с нормативных характеристиками, ежегодно проводится в периоды подготовки к летнему и зимнему сезонам после схождения снежного покрова либо до установления снежного покрова, исходя из климатических показателей, с активным привлечением жителей и юридических лиц.</w:t>
      </w:r>
    </w:p>
    <w:p w:rsidR="00534547" w:rsidRDefault="00080AC2">
      <w:pPr>
        <w:pStyle w:val="a1"/>
        <w:suppressAutoHyphens/>
        <w:spacing w:after="0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также предусматривает мероприятия, направленные на повышение энергетической эффективности систем наружного освещения, сокращение уровня износа электросетевого хозяйства систем наружного освещения с применением высокоэффективных светильников.</w:t>
      </w:r>
    </w:p>
    <w:p w:rsidR="00534547" w:rsidRDefault="00080AC2">
      <w:pPr>
        <w:pStyle w:val="a1"/>
        <w:suppressAutoHyphens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необходимость упорядочивания мероприятий по планированию и организации капитального ремонта, дальнейшее выполнение капитального ремонта жилищного фонда необходимо осуществлять программно-целевым методом.</w:t>
      </w:r>
    </w:p>
    <w:p w:rsidR="00534547" w:rsidRDefault="00080AC2">
      <w:pPr>
        <w:pStyle w:val="a1"/>
        <w:suppressAutoHyphens/>
        <w:spacing w:after="0"/>
        <w:ind w:right="99" w:firstLine="709"/>
        <w:jc w:val="both"/>
      </w:pPr>
      <w:r>
        <w:rPr>
          <w:sz w:val="28"/>
          <w:szCs w:val="28"/>
        </w:rPr>
        <w:t>Целью настоящей Программы является повышение уровня благоустройства городской среды и комфортного проживания населения на территории городского округа Фрязино</w:t>
      </w:r>
      <w:r>
        <w:rPr>
          <w:i/>
          <w:sz w:val="28"/>
          <w:szCs w:val="28"/>
        </w:rPr>
        <w:t>.</w:t>
      </w:r>
    </w:p>
    <w:p w:rsidR="00534547" w:rsidRDefault="00080AC2">
      <w:pPr>
        <w:pStyle w:val="a1"/>
        <w:tabs>
          <w:tab w:val="left" w:pos="20923"/>
          <w:tab w:val="left" w:pos="21349"/>
        </w:tabs>
        <w:suppressAutoHyphens/>
        <w:snapToGrid w:val="0"/>
        <w:spacing w:after="0"/>
        <w:ind w:right="118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Программы обеспечивается решением следующих задач:</w:t>
      </w:r>
    </w:p>
    <w:p w:rsidR="00534547" w:rsidRDefault="00080AC2">
      <w:pPr>
        <w:pStyle w:val="afb"/>
        <w:numPr>
          <w:ilvl w:val="0"/>
          <w:numId w:val="1"/>
        </w:numPr>
        <w:tabs>
          <w:tab w:val="left" w:pos="657"/>
        </w:tabs>
        <w:suppressAutoHyphens/>
        <w:ind w:left="720" w:right="116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обеспечение формирования единых ключевых подходов и приоритетов формирования комфортной городской среды на территории муниципального образования с учетом приоритетов территориального развития;</w:t>
      </w:r>
    </w:p>
    <w:p w:rsidR="00534547" w:rsidRDefault="00080AC2">
      <w:pPr>
        <w:pStyle w:val="afb"/>
        <w:numPr>
          <w:ilvl w:val="0"/>
          <w:numId w:val="1"/>
        </w:numPr>
        <w:tabs>
          <w:tab w:val="left" w:pos="652"/>
        </w:tabs>
        <w:suppressAutoHyphens/>
        <w:ind w:left="720" w:right="124" w:firstLine="709"/>
        <w:jc w:val="both"/>
      </w:pPr>
      <w:r>
        <w:rPr>
          <w:w w:val="105"/>
          <w:sz w:val="28"/>
          <w:szCs w:val="28"/>
        </w:rPr>
        <w:t>создание универсальных механизмов вовлече</w:t>
      </w:r>
      <w:r>
        <w:rPr>
          <w:w w:val="105"/>
          <w:sz w:val="28"/>
          <w:szCs w:val="28"/>
          <w:lang w:val="ru-RU"/>
        </w:rPr>
        <w:t>нн</w:t>
      </w:r>
      <w:r>
        <w:rPr>
          <w:w w:val="105"/>
          <w:sz w:val="28"/>
          <w:szCs w:val="28"/>
        </w:rPr>
        <w:t>ости заинтересованных граждан, организаций в реализацию мероприятий по благоустройству территории муниципального образования Московской области;</w:t>
      </w:r>
    </w:p>
    <w:p w:rsidR="00534547" w:rsidRDefault="00080AC2">
      <w:pPr>
        <w:pStyle w:val="afb"/>
        <w:numPr>
          <w:ilvl w:val="0"/>
          <w:numId w:val="1"/>
        </w:numPr>
        <w:tabs>
          <w:tab w:val="left" w:pos="657"/>
        </w:tabs>
        <w:suppressAutoHyphens/>
        <w:ind w:left="72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проведения мероприятий по благоустройству территорий муниципальных образований в соответствие с едиными требованиями;</w:t>
      </w:r>
    </w:p>
    <w:p w:rsidR="00534547" w:rsidRDefault="00080AC2">
      <w:pPr>
        <w:pStyle w:val="afb"/>
        <w:numPr>
          <w:ilvl w:val="0"/>
          <w:numId w:val="1"/>
        </w:numPr>
        <w:tabs>
          <w:tab w:val="left" w:pos="659"/>
        </w:tabs>
        <w:suppressAutoHyphens/>
        <w:ind w:left="720" w:right="128" w:firstLine="709"/>
        <w:jc w:val="both"/>
      </w:pPr>
      <w:r>
        <w:rPr>
          <w:sz w:val="28"/>
          <w:szCs w:val="28"/>
        </w:rPr>
        <w:lastRenderedPageBreak/>
        <w:t xml:space="preserve">повышение уровня </w:t>
      </w:r>
      <w:r>
        <w:rPr>
          <w:sz w:val="28"/>
          <w:szCs w:val="28"/>
          <w:lang w:val="ru-RU"/>
        </w:rPr>
        <w:t>вовлеченности</w:t>
      </w:r>
      <w:r>
        <w:rPr>
          <w:sz w:val="28"/>
          <w:szCs w:val="28"/>
        </w:rPr>
        <w:t xml:space="preserve"> заинтересованных </w:t>
      </w:r>
      <w:r>
        <w:rPr>
          <w:sz w:val="28"/>
          <w:szCs w:val="28"/>
          <w:lang w:val="ru-RU"/>
        </w:rPr>
        <w:t>граждан</w:t>
      </w:r>
      <w:r>
        <w:rPr>
          <w:sz w:val="28"/>
          <w:szCs w:val="28"/>
        </w:rPr>
        <w:t xml:space="preserve">, организаций в реализацию мероприятий по </w:t>
      </w:r>
      <w:r>
        <w:rPr>
          <w:sz w:val="28"/>
          <w:szCs w:val="28"/>
          <w:lang w:val="ru-RU"/>
        </w:rPr>
        <w:t>благоустройству</w:t>
      </w:r>
      <w:r>
        <w:rPr>
          <w:sz w:val="28"/>
          <w:szCs w:val="28"/>
        </w:rPr>
        <w:t xml:space="preserve"> территории муниципального образования.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2. Инерционный прогноз развития сферы благоустройства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в городском округе Фрязино</w:t>
      </w:r>
    </w:p>
    <w:p w:rsidR="00534547" w:rsidRDefault="00534547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Реализация благоустройства общественных территорий и комплексного благоустройства дворовых территорий городского округа Фрязино будет осуществляться за счет выполнения системы мероприятий по основным направлениях муниципальной программы.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В Программном обращении Губернатора Московской области «Наше Подмосковье. Новая реальность - новые возможности»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 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Минимальный перечень выполняемых видов работ по благоустройству дворовых территорий включает: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детская площадка;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наружное освещение;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информационный стенд;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контейнерная площадка;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лавочки (скамейки);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урны;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ремонт асфальтового покрытия дворовых территорий.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MКД, территории, которых благоустраивается, и включает в себя следующие виды работ: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обустройство автомобильных парковок;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спортивная площадка (воркаут);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площадки для отдыха;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приспособления для сушки белья;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Трудовое участие может выражаться с выполнением жителями неоплачиваемых работ, не требующих специальной квалификации: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уборка мелкого летучего мусора после производства работ;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покраска малых архитектурных форм, бордюрного камня и т.д.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 территории (посадка саженцев деревьев, кустарников);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иные виды работ по усмотрению жителей.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Работы по благоустройству территорий должны учитывать предложения, поступившие от заинтересованных лиц (граждане и организации), принимающих участие в отборе территорий МКД и наиболее посещаемой территории общего использования городского округа Фрязино и соответствовать требованиям обеспечения доступности для маломобильных групп населения.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Субсидии из бюджета Московской области, предоставленные на реализацию мероприятий Государственной программы Московской области по ремонту дворовых территорий муниципального образования, могут быть израсходованы на следующие виды работ: ремонт асфальтового покрытия дворовых территорий (проезжей части дворовых проездов, тротуаров, автомобильных парковок, пешеходных дорожек дворовых территорий, проездов к дворовым территориям в рамках комплексного благоустройства дворовых территорий, возмещение затрат юридическим лицам (за исключением  государственных (муниципальных)  учреждений,  в связи с выполнением работ по ремонту асфальтового покрытие дворовых территорий, заключенных в план комплексного благоустройства  дворовых территорий и входящих в состав общего имущества жителей многоквартирных домов, в соответствии с статьей 78.1 Бюджетного Кодекса Российской Федерации. Также, Государственной программой Московской области «Формирование современной комфортной городской среды» предусмотрены субсидии на ямочный ремонт асфальтового покрытия дворовых территорий, в рамках которого выполняются работы по ямочному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нуждающихся в ямочном ремонте асфальтового покрытия дворовых территорий.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 2017 года Московская область является участником приоритетного проекта «Формирование комфортной городской среды»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Реализация указанного Проекта предусматривает предоставление субсидии из федерального бюджета в целях софинансирования расходных обязательств Московской области, связанных с реализацией государственных про-грамм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со-ответствующего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апреля года предоставления субсидии - для заключения муниципальных контрактов на выполнение работ по благоустройству  общественных  территорий,  не  позднее  1  мая этого года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действия (бездействия) заказчика и (или) комиссии по осуществлению закупок, и (или) оператора электронной площадки при осуществлении закуски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Вместе с тем, повышение уровня комфортности проживания населения достигается в области жилищного хозяйства, в том числе проведением капитального ремонта общего имущества в многоквартирных домах, выполнением мероприятий.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Правил благоустройства и санитарного содержания территорий муниципального образования предусмотрены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об их благоустройстве. Данными мероприятиями являются: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информирование жителей о проведении на территории муниципального образования инвентаризации уровня благоустройства индивидуальных жилых домов и земельных участков, предоставленных для их размещения, в целях реализации федерального проекта «Формирование комфортной городской среды» национального проекта «Жилье и городская среда» и муниципальной программы городского округа Фрязино «Формирование современной комфортной городской среды»;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инвентаризация уровня благоустройства индивидуальных жилых домов и земельных участков, предоставленных для их размещения;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 и анализ данных, полученных в ходе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направление соглашений о благоустройстве собственниками (пользователя 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заключение соглашений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муниципального образования;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 и анализ данных о заключенных соглашениях на добровольной основе;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претензионная работа с собственниками (пользователями) индивидуальных жилых домов и собственниками (землепользователями) земельных участков указанных домов,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Мероприятия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534547" w:rsidRDefault="00080AC2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sectPr w:rsidR="00534547" w:rsidSect="0027149B">
          <w:pgSz w:w="11906" w:h="16838"/>
          <w:pgMar w:top="709" w:right="567" w:bottom="1361" w:left="1701" w:header="0" w:footer="0" w:gutter="0"/>
          <w:pgNumType w:start="2"/>
          <w:cols w:space="720"/>
          <w:formProt w:val="0"/>
          <w:docGrid w:linePitch="360"/>
        </w:sect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 заключении контрактов на благоустройство дворовых и общественных территорий с привлечением субсидий необходимо соблюдать требования по трехлетнему гарантийному сроку на выполненные работы.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 Целевые показатели муниципальной программы</w:t>
      </w:r>
    </w:p>
    <w:p w:rsidR="00534547" w:rsidRDefault="00080AC2">
      <w:pPr>
        <w:suppressAutoHyphens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ja-JP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ja-JP"/>
        </w:rPr>
        <w:t>«Формирование современной комфортной городской среды» на 2023 - 2027 годы</w:t>
      </w:r>
    </w:p>
    <w:p w:rsidR="00534547" w:rsidRDefault="00534547">
      <w:pPr>
        <w:widowControl/>
        <w:suppressAutoHyphens/>
        <w:jc w:val="center"/>
        <w:rPr>
          <w:rFonts w:eastAsia="Arial"/>
          <w:b/>
          <w:color w:val="000000"/>
          <w:shd w:val="clear" w:color="auto" w:fill="FFFFFF"/>
          <w:lang w:eastAsia="ja-JP"/>
        </w:r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801"/>
        <w:gridCol w:w="2103"/>
        <w:gridCol w:w="903"/>
        <w:gridCol w:w="1647"/>
        <w:gridCol w:w="751"/>
        <w:gridCol w:w="820"/>
        <w:gridCol w:w="834"/>
        <w:gridCol w:w="863"/>
        <w:gridCol w:w="924"/>
        <w:gridCol w:w="3656"/>
      </w:tblGrid>
      <w:tr w:rsidR="00534547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534547" w:rsidRDefault="00080AC2">
            <w:pPr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uppressAutoHyphens/>
              <w:jc w:val="center"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uppressAutoHyphens/>
              <w:jc w:val="center"/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Тип показателя</w:t>
            </w:r>
            <w:hyperlink w:anchor="P760">
              <w:r>
                <w:rPr>
                  <w:rFonts w:eastAsia="Calibri"/>
                  <w:color w:val="00000A"/>
                  <w:kern w:val="0"/>
                  <w:sz w:val="18"/>
                  <w:szCs w:val="18"/>
                </w:rPr>
                <w:t>*</w:t>
              </w:r>
            </w:hyperlink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Базовое значение **</w:t>
            </w:r>
          </w:p>
        </w:tc>
        <w:tc>
          <w:tcPr>
            <w:tcW w:w="4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подпрограммы, мероприятий, оказывающих влияние на достижение показателя*** (Y.XX.ZZ)</w:t>
            </w:r>
          </w:p>
        </w:tc>
      </w:tr>
      <w:tr w:rsidR="00534547">
        <w:trPr>
          <w:trHeight w:val="110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1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</w:pPr>
            <w: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534547">
        <w:trPr>
          <w:trHeight w:val="2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534547">
        <w:trPr>
          <w:trHeight w:val="3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jc w:val="center"/>
              <w:rPr>
                <w:rFonts w:eastAsia="Calibri"/>
                <w:i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i/>
                <w:color w:val="00000A"/>
                <w:kern w:val="0"/>
                <w:sz w:val="18"/>
                <w:szCs w:val="18"/>
              </w:rPr>
              <w:t>Приоритетный</w:t>
            </w:r>
          </w:p>
          <w:p w:rsidR="00534547" w:rsidRDefault="00080AC2">
            <w:pPr>
              <w:suppressAutoHyphens/>
              <w:jc w:val="center"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1.F2.02</w:t>
            </w:r>
          </w:p>
        </w:tc>
      </w:tr>
      <w:tr w:rsidR="00534547">
        <w:trPr>
          <w:trHeight w:val="6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92,77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91,67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93,37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94,5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1.01.04</w:t>
            </w:r>
          </w:p>
        </w:tc>
      </w:tr>
      <w:tr w:rsidR="00534547">
        <w:trPr>
          <w:trHeight w:val="676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1.01.04</w:t>
            </w:r>
          </w:p>
        </w:tc>
      </w:tr>
      <w:tr w:rsidR="00534547">
        <w:trPr>
          <w:trHeight w:val="676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534547" w:rsidRDefault="00534547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1.F2.01, 1.F2.02, 1.F2.03, 1.01.02, 1.01.03, 1.01.04,</w:t>
            </w:r>
          </w:p>
        </w:tc>
      </w:tr>
      <w:tr w:rsidR="00534547">
        <w:trPr>
          <w:trHeight w:val="2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5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жителей, в том числе в многоквартирных домах</w:t>
            </w:r>
          </w:p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Московской области»</w:t>
            </w:r>
          </w:p>
        </w:tc>
      </w:tr>
      <w:tr w:rsidR="00534547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Тыс.квадратных метров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1 424 697,541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2.01.15, 2.01.16, 2.01.19</w:t>
            </w:r>
          </w:p>
        </w:tc>
      </w:tr>
      <w:tr w:rsidR="00534547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Calibri"/>
                <w:color w:val="00000A"/>
                <w:kern w:val="0"/>
                <w:sz w:val="20"/>
                <w:szCs w:val="20"/>
              </w:rPr>
            </w:pPr>
            <w:r>
              <w:rPr>
                <w:rFonts w:eastAsia="Calibri"/>
                <w:color w:val="00000A"/>
                <w:kern w:val="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Приоритетный</w:t>
            </w:r>
          </w:p>
          <w:p w:rsidR="00534547" w:rsidRDefault="00080AC2">
            <w:pPr>
              <w:spacing w:before="57" w:after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2.01.20</w:t>
            </w:r>
          </w:p>
        </w:tc>
      </w:tr>
      <w:tr w:rsidR="00534547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неэнергоэффективных светильников наружного освещения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534547" w:rsidRDefault="00080AC2">
            <w:r>
              <w:rPr>
                <w:sz w:val="18"/>
                <w:szCs w:val="18"/>
              </w:rPr>
              <w:br/>
            </w:r>
            <w:r>
              <w:rPr>
                <w:sz w:val="20"/>
                <w:szCs w:val="20"/>
              </w:rPr>
              <w:t xml:space="preserve">Отраслевой </w:t>
            </w:r>
            <w:r>
              <w:rPr>
                <w:sz w:val="20"/>
                <w:szCs w:val="20"/>
              </w:rPr>
              <w:br/>
              <w:t>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1023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2.01.22</w:t>
            </w:r>
          </w:p>
        </w:tc>
      </w:tr>
      <w:tr w:rsidR="00534547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шкафов управления наружным освещением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534547" w:rsidRDefault="00080AC2">
            <w:r>
              <w:rPr>
                <w:sz w:val="18"/>
                <w:szCs w:val="18"/>
              </w:rPr>
              <w:br/>
            </w: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</w:tbl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*Указывается принадлежность показателя к:</w:t>
      </w:r>
    </w:p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2) ежегодному обращению Губернатора Московской области - в графе «Тип показателя» проставляется «Обращение»;</w:t>
      </w:r>
    </w:p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3) соглашению, заключенному с федеральным органом исполнительной власти, - в графе «Тип показателя» проставляется «Соглашение»;</w:t>
      </w:r>
    </w:p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4) региональному проекту - в графе «Тип показателя» проставляется «Региональный проект «наименование».</w:t>
      </w:r>
    </w:p>
    <w:p w:rsidR="00534547" w:rsidRDefault="00080AC2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:rsidR="00534547" w:rsidRDefault="00080AC2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** Указывается значение, сложившееся в отчетном периоде. Графа 5 не заполняется в случае если показатель включен позднее 1-го года реализации подпрограммы. При наличии базового значения показателя его необходимо отражать в приложении 17 справочно в графе «Порядок расчета», с указанием года к которому относится значение, принимаемое за базовое, либо как составляющая расчета показателя.</w:t>
      </w:r>
    </w:p>
    <w:p w:rsidR="00534547" w:rsidRDefault="00080AC2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***За исключением обеспечивающей подпрограммы.</w:t>
      </w: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Методика расчета значений целевых показателей муниципальной программы </w:t>
      </w:r>
    </w:p>
    <w:p w:rsidR="00534547" w:rsidRDefault="00080AC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534547" w:rsidRDefault="0053454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2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474"/>
        <w:gridCol w:w="967"/>
        <w:gridCol w:w="5265"/>
        <w:gridCol w:w="2388"/>
        <w:gridCol w:w="1438"/>
      </w:tblGrid>
      <w:tr w:rsidR="00534547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1189" w:firstLine="89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№</w:t>
            </w:r>
          </w:p>
          <w:p w:rsidR="00534547" w:rsidRDefault="00080AC2">
            <w:pPr>
              <w:ind w:left="-1189" w:firstLine="89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Периодичность предоставления</w:t>
            </w:r>
          </w:p>
        </w:tc>
      </w:tr>
      <w:tr w:rsidR="00534547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благоустроенных общественных территорий</w:t>
            </w:r>
          </w:p>
          <w:p w:rsidR="00534547" w:rsidRDefault="00534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r>
              <w:rPr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>
              <w:rPr>
                <w:sz w:val="20"/>
                <w:szCs w:val="20"/>
              </w:rPr>
              <w:t xml:space="preserve">F2.01, F2.02, F2.03 </w:t>
            </w:r>
            <w:r>
              <w:rPr>
                <w:color w:val="000000"/>
                <w:sz w:val="20"/>
                <w:szCs w:val="20"/>
                <w:lang w:eastAsia="ru-RU"/>
              </w:rPr>
              <w:t>основного мероприя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ОМСУ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Главное управления содержания территорий Московской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Методикой расчета дотационных средств </w:t>
            </w:r>
            <w:r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утвержденной на текущий финансовый год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Министерство благоустройства Московской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534547">
        <w:trPr>
          <w:trHeight w:val="332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704" w:firstLine="720"/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Установка шкафов управления наружным освещением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:rsidR="00534547" w:rsidRDefault="00534547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4.1. Методика определения результатов выполнения мероприятий</w:t>
      </w:r>
    </w:p>
    <w:p w:rsidR="00534547" w:rsidRDefault="00080AC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534547" w:rsidRDefault="00534547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327" w:type="dxa"/>
        <w:tblLayout w:type="fixed"/>
        <w:tblLook w:val="04A0" w:firstRow="1" w:lastRow="0" w:firstColumn="1" w:lastColumn="0" w:noHBand="0" w:noVBand="1"/>
      </w:tblPr>
      <w:tblGrid>
        <w:gridCol w:w="511"/>
        <w:gridCol w:w="2008"/>
        <w:gridCol w:w="1695"/>
        <w:gridCol w:w="2791"/>
        <w:gridCol w:w="2880"/>
        <w:gridCol w:w="734"/>
        <w:gridCol w:w="4708"/>
      </w:tblGrid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7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F2.01. 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F2.02. 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r>
              <w:rPr>
                <w:color w:val="000000"/>
                <w:sz w:val="20"/>
                <w:szCs w:val="20"/>
                <w:lang w:eastAsia="ru-RU"/>
              </w:rPr>
              <w:t>Направлен на достижение показателя «Количество благоустроенных общественных территорий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</w:t>
            </w:r>
            <w:r>
              <w:rPr>
                <w:color w:val="000000"/>
                <w:sz w:val="20"/>
                <w:szCs w:val="20"/>
              </w:rPr>
              <w:lastRenderedPageBreak/>
              <w:t>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Мероприятие F2.03.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br/>
              <w:t xml:space="preserve">Реализация программ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:rsidR="00534547" w:rsidRDefault="00534547">
            <w:pPr>
              <w:suppressAutoHyphens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Благоустроены скверы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Фактическое достижение результата определяется как сумма количеств скверов, на которых в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ind w:firstLine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01.02. Благоустройство лесопарковых зон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534547">
        <w:trPr>
          <w:trHeight w:val="48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01.04.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</w:t>
            </w:r>
            <w:r>
              <w:rPr>
                <w:color w:val="000000"/>
                <w:sz w:val="20"/>
                <w:szCs w:val="20"/>
              </w:rPr>
              <w:lastRenderedPageBreak/>
              <w:t>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Благоустроены общественные территории, без привлечения средств федерального бюдже</w:t>
            </w:r>
            <w:r>
              <w:rPr>
                <w:color w:val="000000"/>
                <w:sz w:val="20"/>
                <w:szCs w:val="20"/>
              </w:rPr>
              <w:lastRenderedPageBreak/>
              <w:t>та и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муниципальных образований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63" w:right="-111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</w:t>
            </w:r>
          </w:p>
          <w:p w:rsidR="00534547" w:rsidRDefault="00534547">
            <w:pPr>
              <w:suppressAutoHyphens/>
              <w:ind w:left="-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авторский надзор за выполнением работ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ind w:left="-63" w:right="-111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01.22.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Основное мероприятие F2.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F2.01.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01.01.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01.02.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Созданы и отремонтированы пешеходные коммуникации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01.03.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право-нарушениях в сфере благоустройства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01.15.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дворовых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</w:t>
            </w:r>
            <w:r>
              <w:rPr>
                <w:color w:val="000000"/>
                <w:sz w:val="20"/>
                <w:szCs w:val="20"/>
              </w:rPr>
              <w:lastRenderedPageBreak/>
              <w:t>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Обеспечение комфортной среды проживания на территории муниципального образования </w:t>
            </w:r>
            <w:r>
              <w:rPr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01.16.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 чистоте территории города (общественные пространства)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01.17.</w:t>
            </w:r>
          </w:p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01.19.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и модернизация детских игровых площадок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</w:t>
            </w:r>
            <w:r>
              <w:rPr>
                <w:sz w:val="20"/>
                <w:szCs w:val="20"/>
                <w:lang w:eastAsia="ru-RU"/>
              </w:rPr>
              <w:lastRenderedPageBreak/>
              <w:t>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01.21.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Содержание, ремонт и восстановление уличного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01.22.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неэнергоэффетив-ных светильников наружного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01.23.</w:t>
            </w:r>
          </w:p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01.29.</w:t>
            </w:r>
          </w:p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Модернизированы дворовые территории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534547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03.01.</w:t>
            </w:r>
          </w:p>
          <w:p w:rsidR="00534547" w:rsidRDefault="00080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Проведен ремонт подъездов МКД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534547" w:rsidRDefault="00534547">
      <w:pPr>
        <w:sectPr w:rsidR="00534547">
          <w:headerReference w:type="default" r:id="rId8"/>
          <w:footerReference w:type="default" r:id="rId9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360"/>
        </w:sectPr>
      </w:pPr>
    </w:p>
    <w:p w:rsidR="00534547" w:rsidRDefault="00080AC2">
      <w:pPr>
        <w:jc w:val="center"/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>
        <w:rPr>
          <w:b/>
          <w:bCs/>
          <w:color w:val="000000"/>
          <w:sz w:val="28"/>
          <w:szCs w:val="28"/>
          <w:shd w:val="clear" w:color="auto" w:fill="FFFFFF"/>
        </w:rPr>
        <w:t>Подпрограмма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534547" w:rsidRDefault="00080AC2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5.1. Перечень мероприятий Подпрограммы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534547" w:rsidRDefault="00534547">
      <w:pPr>
        <w:jc w:val="center"/>
        <w:rPr>
          <w:color w:val="000000"/>
          <w:shd w:val="clear" w:color="auto" w:fill="FFFFFF"/>
        </w:rPr>
      </w:pPr>
    </w:p>
    <w:tbl>
      <w:tblPr>
        <w:tblW w:w="1554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3"/>
        <w:gridCol w:w="2069"/>
        <w:gridCol w:w="852"/>
        <w:gridCol w:w="2086"/>
        <w:gridCol w:w="1133"/>
        <w:gridCol w:w="1126"/>
        <w:gridCol w:w="704"/>
        <w:gridCol w:w="31"/>
        <w:gridCol w:w="28"/>
        <w:gridCol w:w="281"/>
        <w:gridCol w:w="260"/>
        <w:gridCol w:w="263"/>
        <w:gridCol w:w="248"/>
        <w:gridCol w:w="271"/>
        <w:gridCol w:w="244"/>
        <w:gridCol w:w="567"/>
        <w:gridCol w:w="1135"/>
        <w:gridCol w:w="1133"/>
        <w:gridCol w:w="1132"/>
        <w:gridCol w:w="1359"/>
      </w:tblGrid>
      <w:tr w:rsidR="00534547">
        <w:trPr>
          <w:trHeight w:val="49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исполнения мероприятия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74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по годам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</w:t>
            </w:r>
          </w:p>
        </w:tc>
      </w:tr>
      <w:tr w:rsidR="0053454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</w:tr>
      <w:tr w:rsidR="00534547">
        <w:trPr>
          <w:trHeight w:val="259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471 209,65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276 979,10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194 230,55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</w:tr>
      <w:tr w:rsidR="0053454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439 108,56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257 390,94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181 717,62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26 361,90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13 848,97</w:t>
            </w:r>
          </w:p>
          <w:p w:rsidR="00534547" w:rsidRDefault="00534547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12 512,93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26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0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F2.01.</w:t>
            </w:r>
          </w:p>
          <w:p w:rsidR="00534547" w:rsidRDefault="00080AC2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141 385,57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133 330,55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128 577,09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126 664,02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7 069,29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6 666,53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26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0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F2.02.</w:t>
            </w:r>
          </w:p>
          <w:p w:rsidR="00534547" w:rsidRDefault="00080AC2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255 477,87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255 477,87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13 446,21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13 446,21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F2.03.</w:t>
            </w:r>
          </w:p>
          <w:p w:rsidR="00534547" w:rsidRDefault="00080AC2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55 053,60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55 053,60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5 846,40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5 846,40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32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скверы,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3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31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485 847,77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480 728,56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5 119,21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хозяйство», Муниципальное учреждение «Центр культуры и досуга «Факел» г. Фрязино»</w:t>
            </w:r>
          </w:p>
          <w:p w:rsidR="00534547" w:rsidRDefault="00534547">
            <w:pPr>
              <w:snapToGrid w:val="0"/>
              <w:spacing w:before="57" w:after="5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 404,37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382 404,37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103 443,40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98 324,19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5 119,21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Благоустройство лесопарковых зон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учреждение «Центр культуры и досуга «Факел» г. Фрязино»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53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  <w:t>Благоустроены лесопарковые зоны,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.2.</w:t>
            </w:r>
          </w:p>
        </w:tc>
        <w:tc>
          <w:tcPr>
            <w:tcW w:w="20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06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01.04.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1 382,91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1 093,34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Фря-зино «Город-ское хозяй-ство»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1 054,91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765,34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534547" w:rsidRDefault="00534547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  <w:p w:rsidR="00534547" w:rsidRDefault="00534547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  <w:p w:rsidR="00534547" w:rsidRDefault="00534547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01.20.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53 924,78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4 829,64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53 924,78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4 829,64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строительный контроль на объектах благоустройства, ед.</w:t>
            </w:r>
          </w:p>
          <w:p w:rsidR="00534547" w:rsidRDefault="00534547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ind w:left="-63" w:right="-111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lastRenderedPageBreak/>
              <w:t>ед.</w:t>
            </w:r>
          </w:p>
          <w:p w:rsidR="00534547" w:rsidRDefault="00534547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ind w:left="-63" w:right="-111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01.22.</w:t>
            </w:r>
          </w:p>
          <w:p w:rsidR="00534547" w:rsidRDefault="00080A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289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5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057</w:t>
            </w:r>
            <w:r>
              <w:rPr>
                <w:color w:val="000000"/>
                <w:sz w:val="20"/>
                <w:szCs w:val="20"/>
                <w:lang w:eastAsia="ru-RU"/>
              </w:rPr>
              <w:t>,42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757 707,66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349</w:t>
            </w:r>
            <w:r>
              <w:rPr>
                <w:color w:val="000000"/>
                <w:sz w:val="20"/>
                <w:szCs w:val="20"/>
              </w:rPr>
              <w:t>,76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35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 512,93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639 795,31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 717,62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35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35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805</w:t>
            </w:r>
            <w:r>
              <w:rPr>
                <w:color w:val="000000"/>
                <w:sz w:val="20"/>
                <w:szCs w:val="20"/>
                <w:lang w:eastAsia="ru-RU"/>
              </w:rPr>
              <w:t>,30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112 173,16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632</w:t>
            </w:r>
            <w:r>
              <w:rPr>
                <w:color w:val="000000"/>
                <w:sz w:val="20"/>
                <w:szCs w:val="20"/>
              </w:rPr>
              <w:t>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5.2. Адресный перечень объектов, предусмотренный в рамках реализации мероприятия F2.01. Реализация программ формирования современной городской среды в части благоустройства общественных территорий</w:t>
      </w:r>
    </w:p>
    <w:p w:rsidR="00534547" w:rsidRDefault="0053454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W w:w="15249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93"/>
        <w:gridCol w:w="858"/>
        <w:gridCol w:w="960"/>
        <w:gridCol w:w="675"/>
        <w:gridCol w:w="735"/>
        <w:gridCol w:w="918"/>
        <w:gridCol w:w="677"/>
        <w:gridCol w:w="1814"/>
        <w:gridCol w:w="1145"/>
        <w:gridCol w:w="959"/>
        <w:gridCol w:w="1128"/>
        <w:gridCol w:w="627"/>
        <w:gridCol w:w="631"/>
        <w:gridCol w:w="676"/>
        <w:gridCol w:w="1224"/>
      </w:tblGrid>
      <w:tr w:rsidR="00534547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Мощность/прирост мощностиобъекта строительства (кв.метр, погонныйметр, место, койко-место и так далее)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Пре-дель-ная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г.о.Фрязино, Благоустройство Зоны отдыха на Площади Победы и ул.Комсомольская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141 385,57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133 330,55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128 577,09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126 664,02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8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7 069,29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6 666,53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sectPr w:rsidR="00534547">
          <w:headerReference w:type="default" r:id="rId10"/>
          <w:footerReference w:type="default" r:id="rId11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5.3. Адресный перечень объектов, предусмотренный в рамках реализации мероприятия F2.02. Реализация программ формирования современной городской среды в части достижения основного результата по благоустройству 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общественных территорий</w:t>
      </w:r>
    </w:p>
    <w:p w:rsidR="00534547" w:rsidRDefault="0053454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4429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518"/>
        <w:gridCol w:w="725"/>
        <w:gridCol w:w="711"/>
        <w:gridCol w:w="799"/>
        <w:gridCol w:w="714"/>
        <w:gridCol w:w="905"/>
        <w:gridCol w:w="922"/>
        <w:gridCol w:w="1417"/>
        <w:gridCol w:w="1143"/>
        <w:gridCol w:w="1159"/>
        <w:gridCol w:w="851"/>
        <w:gridCol w:w="705"/>
        <w:gridCol w:w="715"/>
        <w:gridCol w:w="707"/>
        <w:gridCol w:w="810"/>
      </w:tblGrid>
      <w:tr w:rsidR="00534547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Пре-дель-ная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г.о.Фрязино, Благоустройство Зоны отдыха на Площади Победы 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ул.Комсомольская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255 477,87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255 477,87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13 446,21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13 446,21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sectPr w:rsidR="00534547">
          <w:headerReference w:type="default" r:id="rId12"/>
          <w:footerReference w:type="default" r:id="rId13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5.4. Адресный перечень объектов, предусмотренный в рамках реализации мероприятия F2.03. Реализация программ формирования современной городской среды в части достижения основного результата по благоустройству 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общественных территорий (благоустройство скверов)</w:t>
      </w:r>
    </w:p>
    <w:p w:rsidR="00534547" w:rsidRDefault="0053454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491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518"/>
        <w:gridCol w:w="913"/>
        <w:gridCol w:w="708"/>
        <w:gridCol w:w="803"/>
        <w:gridCol w:w="712"/>
        <w:gridCol w:w="908"/>
        <w:gridCol w:w="920"/>
        <w:gridCol w:w="1418"/>
        <w:gridCol w:w="1145"/>
        <w:gridCol w:w="966"/>
        <w:gridCol w:w="1045"/>
        <w:gridCol w:w="707"/>
        <w:gridCol w:w="711"/>
        <w:gridCol w:w="708"/>
        <w:gridCol w:w="1100"/>
      </w:tblGrid>
      <w:tr w:rsidR="00534547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Пре-дель-ная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г.о.Фрязино, Благоустройство сквера по адресу: г.Фрязино, ул.Институтская, 10А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60 900,00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60 900,00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55 053,60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55 053,60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5 846,40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5 846,40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EA4E7C" w:rsidRDefault="00EA4E7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5.5. Адресный перечень объектов, предусмотренный в рамках реализации мероприятия 01.02. Благоустройство лесопарковых зон</w:t>
      </w:r>
    </w:p>
    <w:p w:rsidR="00534547" w:rsidRDefault="0053454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5203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518"/>
        <w:gridCol w:w="950"/>
        <w:gridCol w:w="712"/>
        <w:gridCol w:w="990"/>
        <w:gridCol w:w="708"/>
        <w:gridCol w:w="957"/>
        <w:gridCol w:w="996"/>
        <w:gridCol w:w="1416"/>
        <w:gridCol w:w="1141"/>
        <w:gridCol w:w="1237"/>
        <w:gridCol w:w="736"/>
        <w:gridCol w:w="707"/>
        <w:gridCol w:w="710"/>
        <w:gridCol w:w="708"/>
        <w:gridCol w:w="1090"/>
      </w:tblGrid>
      <w:tr w:rsidR="00534547">
        <w:trPr>
          <w:trHeight w:val="49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Пре-дель-ная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rPr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534547"/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Фрязинский лесопарк по адресу: Московская область, городской округ Фрязино, Московское учебно-опытное лесничество, Гребневское участковое лесничество (Щелковский ЛХУ)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395 297,35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0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78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0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зино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23 792,09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23 792,09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5.6. Адресный перечень объектов, предусмотренный в рамках реализации мероприятия 01.04.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Мероприятие в рамках ГП МО - Устройство систем наружного освещения 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рамках реализации проекта «Светлый город»</w:t>
      </w:r>
    </w:p>
    <w:p w:rsidR="00534547" w:rsidRDefault="0053454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510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16"/>
        <w:gridCol w:w="938"/>
        <w:gridCol w:w="713"/>
        <w:gridCol w:w="796"/>
        <w:gridCol w:w="710"/>
        <w:gridCol w:w="784"/>
        <w:gridCol w:w="735"/>
        <w:gridCol w:w="2226"/>
        <w:gridCol w:w="1141"/>
        <w:gridCol w:w="846"/>
        <w:gridCol w:w="888"/>
        <w:gridCol w:w="707"/>
        <w:gridCol w:w="710"/>
        <w:gridCol w:w="707"/>
        <w:gridCol w:w="1062"/>
      </w:tblGrid>
      <w:tr w:rsidR="00534547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Пре-дель-ная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4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500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г.Фрязино, ул.Институтская, д.6а, 8 – ул.Гольца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605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г.Фрязино, проспект Мира, д.18А, 20, 20А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161,14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161,14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48,34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48,34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112,80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г.Фрязино, улица Озерная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932,20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932,20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279,66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279,66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652,54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sectPr w:rsidR="00534547">
          <w:headerReference w:type="default" r:id="rId14"/>
          <w:footerReference w:type="default" r:id="rId15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6.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6.1. Перечень мероприятий Подпрограммы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4547" w:rsidRDefault="00534547">
      <w:pPr>
        <w:widowControl/>
        <w:ind w:firstLine="539"/>
        <w:jc w:val="both"/>
        <w:rPr>
          <w:color w:val="000000"/>
          <w:shd w:val="clear" w:color="auto" w:fill="FFFFFF"/>
        </w:rPr>
      </w:pPr>
    </w:p>
    <w:tbl>
      <w:tblPr>
        <w:tblW w:w="174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9"/>
        <w:gridCol w:w="1672"/>
        <w:gridCol w:w="701"/>
        <w:gridCol w:w="1784"/>
        <w:gridCol w:w="1354"/>
        <w:gridCol w:w="1110"/>
        <w:gridCol w:w="822"/>
        <w:gridCol w:w="87"/>
        <w:gridCol w:w="284"/>
        <w:gridCol w:w="403"/>
        <w:gridCol w:w="244"/>
        <w:gridCol w:w="432"/>
        <w:gridCol w:w="99"/>
        <w:gridCol w:w="289"/>
        <w:gridCol w:w="79"/>
        <w:gridCol w:w="409"/>
        <w:gridCol w:w="246"/>
        <w:gridCol w:w="82"/>
        <w:gridCol w:w="840"/>
        <w:gridCol w:w="939"/>
        <w:gridCol w:w="1056"/>
        <w:gridCol w:w="998"/>
        <w:gridCol w:w="1239"/>
        <w:gridCol w:w="1350"/>
        <w:gridCol w:w="236"/>
      </w:tblGrid>
      <w:tr w:rsidR="00534547">
        <w:trPr>
          <w:trHeight w:val="49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исполнения мероприятия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84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по годам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0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52 737,93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Фрязино,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25 587,18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54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F2.01.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Мероприятие в </w:t>
            </w: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рамках ГП МО -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Ремонт дворовых территорий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52 737,93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25 587,18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3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50" w:type="dxa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" w:type="dxa"/>
          </w:tcPr>
          <w:p w:rsidR="00534547" w:rsidRDefault="00534547"/>
        </w:tc>
      </w:tr>
      <w:tr w:rsidR="00534547">
        <w:trPr>
          <w:trHeight w:val="11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0" w:type="dxa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" w:type="dxa"/>
          </w:tcPr>
          <w:p w:rsidR="00534547" w:rsidRDefault="00534547"/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1 565 512,24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291 306,28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382 012,80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386 213,68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323 464,68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182 514,80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Фрязино, Муниципальное бюджетное учреждение города Фрязино «Городское хозяйство», Муниципальное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учреждение «Центр культуры и досуга «Факел» г. Фрязино», МБУ ДО «Спортивная школа «Олимп» г.о.Фрязино Московской области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11 681,79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7 697,79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868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1 550 865,14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280 643,18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380 684,80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384 885,68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322 136,68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182 514,80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245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69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01.01.</w:t>
            </w:r>
          </w:p>
          <w:p w:rsidR="00534547" w:rsidRDefault="00080AC2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14 494,58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0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0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11 529,27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3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9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</w:t>
            </w: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внутриквартальных проездов, кв. 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3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05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3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69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2.2.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01.02.</w:t>
            </w:r>
          </w:p>
          <w:p w:rsidR="00534547" w:rsidRDefault="00080AC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в рамках ГП МО -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26 460,97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6 780,91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0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0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20 019,18</w:t>
            </w:r>
          </w:p>
          <w:p w:rsidR="00534547" w:rsidRDefault="00534547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339,12</w:t>
            </w:r>
          </w:p>
          <w:p w:rsidR="00534547" w:rsidRDefault="00534547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3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79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ind w:lef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3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ind w:lef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79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31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2.3.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01.03.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5 240,00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1 256,00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5 240,00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1 256,00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09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5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:rsidR="00534547" w:rsidRDefault="00534547">
            <w:pP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6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409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2.4.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01.15.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дворовых территорий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954 031,59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8 004,14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269 004,32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310 124,11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247 375,11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119 523,91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954 031,59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8 004,14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269 004,32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310 124,11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247 375,11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119 523,91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2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2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81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5 986 959,005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1 197 391,801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1 197 391,801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2.5.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01.16.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Содержание общественных пространств (за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исключением парков культуры и отдыха)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263 868,79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185 600,95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19 566,96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19 566,96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Фрязино «Городское хозяйство», Муниципальное учреждение «Центр культуры и досуга «Факел» г. Фрязино», МБУ ДО «Спортивная школа «Олимп» г.о.Фрязино Московской области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263 868,79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185 600,95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19 566,96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19 566,96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156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2.6.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01.17.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89 695,72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TableParagraph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89 695,72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pStyle w:val="TableParagraph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4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Благоустроены дворовые территории за счет средств </w:t>
            </w: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муниципального образования Московской области,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2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04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2.7.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01.19.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Содержание внутриквартальных проездов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2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90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2.8.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01.20.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Замена и модернизация детских игровых площадок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05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Замена детских игровых площадок,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2.9.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01.21.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Содержание, ремонт и восстановление уличного освещения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103 500,00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18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103 500,00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58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58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2 728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96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2.10.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01.22.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Замена неэнергоэффективных светильников наружного освещения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5 494,73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25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5 494,73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ников наружного освещения, ед.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5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2.11.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01.23.</w:t>
            </w:r>
          </w:p>
          <w:p w:rsidR="00534547" w:rsidRDefault="00080AC2">
            <w:pPr>
              <w:suppressAutoHyphens/>
              <w:jc w:val="center"/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  <w:vMerge w:val="restart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270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uppressAutoHyphens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uppressAutoHyphens/>
              <w:snapToGri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2024</w:t>
            </w:r>
          </w:p>
        </w:tc>
        <w:tc>
          <w:tcPr>
            <w:tcW w:w="340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270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4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vMerge/>
          </w:tcPr>
          <w:p w:rsidR="00534547" w:rsidRDefault="00534547"/>
        </w:tc>
      </w:tr>
      <w:tr w:rsidR="00534547">
        <w:trPr>
          <w:trHeight w:val="317"/>
        </w:trPr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2.12.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01.29.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35 315,50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35 315,50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35 315,50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35 315,50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35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</w:tcBorders>
          </w:tcPr>
          <w:p w:rsidR="00534547" w:rsidRDefault="00534547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00FFFF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2024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кварталам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33"/>
        </w:trPr>
        <w:tc>
          <w:tcPr>
            <w:tcW w:w="66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133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lef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00FFFF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556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03.</w:t>
            </w:r>
          </w:p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15 761,34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11 585,34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11 006,07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11 006,07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4 755,27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579,27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03.01.</w:t>
            </w:r>
          </w:p>
          <w:p w:rsidR="00534547" w:rsidRDefault="00080AC2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в рамках ГП МО - Ремонт подъездов в многоквартирных домах</w:t>
            </w:r>
          </w:p>
          <w:p w:rsidR="00534547" w:rsidRDefault="00534547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  <w:p w:rsidR="00534547" w:rsidRDefault="00534547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15 761,34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11 585,34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11 006,07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11 006,07</w:t>
            </w:r>
          </w:p>
        </w:tc>
        <w:tc>
          <w:tcPr>
            <w:tcW w:w="431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252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4316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471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868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4 755,27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579,27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608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rFonts w:eastAsia="Calibr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color w:val="000000"/>
                <w:kern w:val="0"/>
                <w:sz w:val="16"/>
                <w:szCs w:val="16"/>
                <w:lang w:eastAsia="en-US"/>
              </w:rPr>
              <w:t>Проведен ремонт подъездов МКД, ед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476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34547" w:rsidRDefault="00534547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II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1 634 011,51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331 471,38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394 226,15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394 274,09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331 525,09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182 514,80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22 687,86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18 703,86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1 328,00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1 328,00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1 328,00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Дорож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фонда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30 116,06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30 116,06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1 581 207,59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282 651,46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392 898,15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392 946,09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330 197,09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182 514,80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34547">
        <w:trPr>
          <w:trHeight w:val="317"/>
        </w:trPr>
        <w:tc>
          <w:tcPr>
            <w:tcW w:w="30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ис-точники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86" w:type="dxa"/>
            <w:gridSpan w:val="2"/>
          </w:tcPr>
          <w:p w:rsidR="00534547" w:rsidRDefault="0053454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EA4E7C" w:rsidRDefault="00EA4E7C">
      <w:pPr>
        <w:rPr>
          <w:color w:val="000000"/>
          <w:shd w:val="clear" w:color="auto" w:fill="FFFFFF"/>
          <w:lang w:val="en-US"/>
        </w:rPr>
      </w:pPr>
    </w:p>
    <w:p w:rsidR="00534547" w:rsidRDefault="00534547">
      <w:pPr>
        <w:rPr>
          <w:color w:val="000000"/>
          <w:shd w:val="clear" w:color="auto" w:fill="FFFFFF"/>
          <w:lang w:val="en-US"/>
        </w:rPr>
      </w:pPr>
    </w:p>
    <w:p w:rsidR="00534547" w:rsidRDefault="00080AC2">
      <w:pPr>
        <w:jc w:val="center"/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>6.2.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Адресный перечень объектов, предусмотренных в рамках реализации мероприятия </w:t>
      </w: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F2.01.  Мероприятие в рамках ГП МО - Ремонт дворовых территорий</w:t>
      </w:r>
    </w:p>
    <w:p w:rsidR="00534547" w:rsidRDefault="00534547">
      <w:pPr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534547" w:rsidRDefault="00080AC2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Таблица 1</w:t>
      </w:r>
    </w:p>
    <w:tbl>
      <w:tblPr>
        <w:tblW w:w="154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28"/>
        <w:gridCol w:w="1520"/>
        <w:gridCol w:w="1116"/>
        <w:gridCol w:w="961"/>
        <w:gridCol w:w="709"/>
        <w:gridCol w:w="712"/>
        <w:gridCol w:w="1005"/>
        <w:gridCol w:w="676"/>
        <w:gridCol w:w="2024"/>
        <w:gridCol w:w="1140"/>
        <w:gridCol w:w="853"/>
        <w:gridCol w:w="993"/>
        <w:gridCol w:w="709"/>
        <w:gridCol w:w="710"/>
        <w:gridCol w:w="707"/>
        <w:gridCol w:w="987"/>
      </w:tblGrid>
      <w:tr w:rsidR="00534547">
        <w:trPr>
          <w:trHeight w:val="49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Мощность/прирост мощности объекта строительства (кв.метр, п.м., место, койко-место и т.д.)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проведения работ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Открытие объекта/завершение работ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Профинансировано на 01.01.2023 (тыс.руб.)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534547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53454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г. Фрязино, проспект Мира, д.22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8 037,35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774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5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A4E7C" w:rsidRDefault="00EA4E7C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34547" w:rsidRDefault="00534547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6.3. Адресный перечень объектов, предусмотренный в рамках реализации мероприятия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01.02. Мероприятие в рамках ГП МО - Создание и ремонт пешеходных коммуникаций</w:t>
      </w:r>
    </w:p>
    <w:p w:rsidR="00534547" w:rsidRDefault="00080AC2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2107"/>
        <w:gridCol w:w="950"/>
        <w:gridCol w:w="850"/>
        <w:gridCol w:w="714"/>
        <w:gridCol w:w="715"/>
        <w:gridCol w:w="996"/>
        <w:gridCol w:w="980"/>
        <w:gridCol w:w="1848"/>
        <w:gridCol w:w="1139"/>
        <w:gridCol w:w="963"/>
        <w:gridCol w:w="1024"/>
        <w:gridCol w:w="715"/>
        <w:gridCol w:w="709"/>
        <w:gridCol w:w="591"/>
        <w:gridCol w:w="926"/>
      </w:tblGrid>
      <w:tr w:rsidR="00534547">
        <w:trPr>
          <w:trHeight w:val="49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64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 коммуникация, г.о. Фрязино, г. Фрязино от дома по адресу ул. Ленина д.13 до МДОУ №2 "Колокольчик" (55.958112, 38.044452; 55.957861, 38.044797)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8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9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771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Пешеходная коммуникация, г.о. Фрязино, г. Фрязино Тропа вдоль платформы Фрязино-пассажирская (55.963316, 38.045195; 55.964935, 38.040968)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3 661,90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3 661,90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3 661,90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3 661,90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 коммуникация, г.о. Фрязино, г. Фрязино от детского сада №10 (пр. Мира 22а) к Лицею  (пр. Мира 18Б) (55.953910, 38.061422; 55.952831, 38.060307)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 коммуникация, г.о. Фрязино, г. Фрязино вдоль Лицея  (пр. Мира 18Б) 55.952767, 38.060287; 55.953358, 38.059021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Пешеходная коммуникация, г.о. Фрязино, г. Фрязино от дворовых территорий ул. Полевая д.23, 25, 25а и</w:t>
            </w:r>
          </w:p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пр. Павла Блинова д.2, 4 к Школе №1, корпус Б (ул. Барские пруды, 15)</w:t>
            </w:r>
          </w:p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Участок №1 (55.947673, 38.067191; 55.947352, 38.069435)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1 650,00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1 650,00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1 650,00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1 650,00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534547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34547" w:rsidRDefault="00080AC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6.4. Адресный перечень объектов, предусмотренный в рамках реализации мероприятия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Мероприятие 01.29. Модернизация асфальтовых и иных покрытий с дополнительным благоустройством на дворовых территориях</w:t>
      </w:r>
    </w:p>
    <w:p w:rsidR="00534547" w:rsidRDefault="00080AC2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573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7"/>
        <w:gridCol w:w="1927"/>
        <w:gridCol w:w="797"/>
        <w:gridCol w:w="1367"/>
        <w:gridCol w:w="675"/>
        <w:gridCol w:w="859"/>
        <w:gridCol w:w="797"/>
        <w:gridCol w:w="786"/>
        <w:gridCol w:w="2154"/>
        <w:gridCol w:w="1023"/>
        <w:gridCol w:w="631"/>
        <w:gridCol w:w="1019"/>
        <w:gridCol w:w="675"/>
        <w:gridCol w:w="693"/>
        <w:gridCol w:w="675"/>
        <w:gridCol w:w="1030"/>
      </w:tblGrid>
      <w:tr w:rsidR="00534547">
        <w:trPr>
          <w:trHeight w:val="49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ность/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ности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ства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соответствии с классификато-ром работ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объекта/завер-шение работ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Пре-дельная стои-мость объек-та капи-таль-ного строи-тельства/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Профинансировано на 01.01.23  (тыс. руб.)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4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53454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534547">
        <w:trPr>
          <w:trHeight w:val="64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г.о. Фрязино, ул. Полевая д.15, ул.60</w:t>
            </w:r>
          </w:p>
          <w:p w:rsidR="00534547" w:rsidRDefault="00080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 СССР д.9,11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104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8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12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г.о. Фрязино, ул. Полевая д.27 а,б,в,г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г.о. Фрязино, ул.Вокзальная д.21,21а,</w:t>
            </w:r>
          </w:p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23,25,27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г.о. Фрязино, ул.Полевая д.23, 25, </w:t>
            </w:r>
            <w:r>
              <w:rPr>
                <w:color w:val="000000"/>
                <w:sz w:val="20"/>
                <w:szCs w:val="20"/>
              </w:rPr>
              <w:lastRenderedPageBreak/>
              <w:t>25а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  <w:tr w:rsidR="00534547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080AC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47" w:rsidRDefault="00534547"/>
        </w:tc>
      </w:tr>
    </w:tbl>
    <w:p w:rsidR="00534547" w:rsidRDefault="00534547"/>
    <w:sectPr w:rsidR="00534547">
      <w:headerReference w:type="default" r:id="rId16"/>
      <w:footerReference w:type="default" r:id="rId17"/>
      <w:pgSz w:w="16838" w:h="11906" w:orient="landscape"/>
      <w:pgMar w:top="1134" w:right="567" w:bottom="1134" w:left="993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FB" w:rsidRDefault="005013FB">
      <w:r>
        <w:separator/>
      </w:r>
    </w:p>
  </w:endnote>
  <w:endnote w:type="continuationSeparator" w:id="0">
    <w:p w:rsidR="005013FB" w:rsidRDefault="0050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FB" w:rsidRDefault="005013FB">
      <w:r>
        <w:separator/>
      </w:r>
    </w:p>
  </w:footnote>
  <w:footnote w:type="continuationSeparator" w:id="0">
    <w:p w:rsidR="005013FB" w:rsidRDefault="00501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59" w:rsidRDefault="0073675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9B29AF"/>
    <w:multiLevelType w:val="multilevel"/>
    <w:tmpl w:val="A7561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shd w:val="clear" w:color="auto" w:fill="FFFF00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CF3321"/>
    <w:multiLevelType w:val="multilevel"/>
    <w:tmpl w:val="4C4ED2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B4C1D4A"/>
    <w:multiLevelType w:val="multilevel"/>
    <w:tmpl w:val="98F43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547"/>
    <w:rsid w:val="00080AC2"/>
    <w:rsid w:val="0027149B"/>
    <w:rsid w:val="002A5331"/>
    <w:rsid w:val="005013FB"/>
    <w:rsid w:val="00534547"/>
    <w:rsid w:val="00736759"/>
    <w:rsid w:val="008A3B25"/>
    <w:rsid w:val="00922AB6"/>
    <w:rsid w:val="009624A1"/>
    <w:rsid w:val="00E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76F31-121B-4F7E-98D8-FC35586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 w:val="0"/>
      <w:overflowPunct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WW8Num3z0">
    <w:name w:val="WW8Num3z0"/>
    <w:qFormat/>
    <w:rPr>
      <w:rFonts w:ascii="Symbol" w:hAnsi="Symbol" w:cs="Symbol"/>
      <w:lang w:val="ru-RU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lang w:val="ru-RU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7">
    <w:name w:val="Основной шрифт абзаца7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20">
    <w:name w:val="Основной шрифт абзаца2"/>
    <w:qFormat/>
  </w:style>
  <w:style w:type="character" w:customStyle="1" w:styleId="WW8Num5z1">
    <w:name w:val="WW8Num5z1"/>
    <w:qFormat/>
  </w:style>
  <w:style w:type="character" w:customStyle="1" w:styleId="WW8Num5z3">
    <w:name w:val="WW8Num5z3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7">
    <w:name w:val="Основной шрифт абзаца1"/>
    <w:qFormat/>
  </w:style>
  <w:style w:type="character" w:customStyle="1" w:styleId="a5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submenu-table">
    <w:name w:val="submenu-table"/>
    <w:qFormat/>
  </w:style>
  <w:style w:type="character" w:customStyle="1" w:styleId="a7">
    <w:name w:val="Знак Знак"/>
    <w:qFormat/>
    <w:rPr>
      <w:rFonts w:ascii="Tahoma" w:eastAsia="Andale Sans UI" w:hAnsi="Tahoma" w:cs="Tahoma"/>
      <w:kern w:val="2"/>
      <w:sz w:val="16"/>
      <w:szCs w:val="16"/>
      <w:lang w:eastAsia="zh-CN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сноски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19">
    <w:name w:val="Гиперссылка1"/>
    <w:qFormat/>
    <w:rPr>
      <w:color w:val="00008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21">
    <w:name w:val="Знак сноски2"/>
    <w:qFormat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22">
    <w:name w:val="Основной текст 2 Знак"/>
    <w:qFormat/>
    <w:rPr>
      <w:rFonts w:eastAsia="Andale Sans UI"/>
      <w:b/>
      <w:color w:val="000000"/>
      <w:kern w:val="2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Основной текст Знак"/>
    <w:basedOn w:val="a2"/>
    <w:qFormat/>
    <w:rPr>
      <w:rFonts w:eastAsia="Andale Sans UI"/>
      <w:kern w:val="2"/>
      <w:sz w:val="24"/>
      <w:szCs w:val="24"/>
      <w:lang w:eastAsia="zh-CN"/>
    </w:rPr>
  </w:style>
  <w:style w:type="paragraph" w:customStyle="1" w:styleId="ad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Liberation Serif" w:hAnsi="Liberation Sans" w:cs="Tahoma"/>
      <w:sz w:val="28"/>
      <w:szCs w:val="28"/>
    </w:rPr>
  </w:style>
  <w:style w:type="paragraph" w:customStyle="1" w:styleId="1a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1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0">
    <w:name w:val="Указатель17"/>
    <w:basedOn w:val="a"/>
    <w:qFormat/>
    <w:pPr>
      <w:suppressLineNumbers/>
    </w:pPr>
    <w:rPr>
      <w:rFonts w:cs="Arial"/>
    </w:rPr>
  </w:style>
  <w:style w:type="paragraph" w:customStyle="1" w:styleId="160">
    <w:name w:val="Название объекта1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qFormat/>
    <w:pPr>
      <w:suppressLineNumbers/>
    </w:pPr>
  </w:style>
  <w:style w:type="paragraph" w:customStyle="1" w:styleId="150">
    <w:name w:val="Название объекта1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qFormat/>
    <w:pPr>
      <w:suppressLineNumbers/>
    </w:pPr>
    <w:rPr>
      <w:rFonts w:cs="Arial"/>
    </w:rPr>
  </w:style>
  <w:style w:type="paragraph" w:customStyle="1" w:styleId="140">
    <w:name w:val="Название объекта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qFormat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qFormat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2">
    <w:name w:val="Указатель11"/>
    <w:basedOn w:val="a"/>
    <w:qFormat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next w:val="a1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styleId="af1">
    <w:name w:val="Subtitle"/>
    <w:basedOn w:val="23"/>
    <w:next w:val="a1"/>
    <w:qFormat/>
    <w:pPr>
      <w:jc w:val="center"/>
    </w:pPr>
    <w:rPr>
      <w:i/>
      <w:iCs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c">
    <w:name w:val="Указатель1"/>
    <w:basedOn w:val="a"/>
    <w:qFormat/>
    <w:pPr>
      <w:suppressLineNumbers/>
    </w:pPr>
    <w:rPr>
      <w:rFonts w:cs="Tahom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kern w:val="2"/>
      <w:lang w:eastAsia="ja-JP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alibri" w:eastAsia="Arial" w:hAnsi="Calibri" w:cs="Calibri"/>
      <w:kern w:val="2"/>
      <w:sz w:val="22"/>
      <w:szCs w:val="22"/>
      <w:lang w:eastAsia="ja-JP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d">
    <w:name w:val="Без интервала1"/>
    <w:basedOn w:val="a"/>
    <w:qFormat/>
    <w:rPr>
      <w:rFonts w:ascii="Calibri" w:eastAsia="Calibri" w:hAnsi="Calibri" w:cs="Calibri"/>
      <w:sz w:val="20"/>
      <w:szCs w:val="20"/>
      <w:lang w:val="en-US"/>
    </w:rPr>
  </w:style>
  <w:style w:type="paragraph" w:customStyle="1" w:styleId="ConsPlusNormal">
    <w:name w:val="ConsPlusNormal"/>
    <w:qFormat/>
    <w:pPr>
      <w:overflowPunct w:val="0"/>
    </w:pPr>
    <w:rPr>
      <w:rFonts w:ascii="Arial" w:eastAsia="Calibri" w:hAnsi="Arial" w:cs="Arial"/>
      <w:color w:val="00000A"/>
      <w:lang w:eastAsia="zh-CN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cs="Arial"/>
      <w:color w:val="000000"/>
      <w:sz w:val="24"/>
      <w:szCs w:val="24"/>
      <w:lang w:eastAsia="zh-CN" w:bidi="hi-IN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a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Calibri" w:eastAsia="NSimSun" w:hAnsi="Calibri" w:cs="Calibri"/>
      <w:b/>
      <w:bCs/>
      <w:sz w:val="22"/>
      <w:szCs w:val="22"/>
      <w:lang w:eastAsia="zh-CN" w:bidi="hi-IN"/>
    </w:rPr>
  </w:style>
  <w:style w:type="paragraph" w:styleId="afb">
    <w:name w:val="List Paragraph"/>
    <w:basedOn w:val="a"/>
    <w:qFormat/>
    <w:pPr>
      <w:ind w:left="720"/>
      <w:contextualSpacing/>
    </w:pPr>
    <w:rPr>
      <w:rFonts w:eastAsia="Times New Roman"/>
      <w:lang w:val="x-none"/>
    </w:rPr>
  </w:style>
  <w:style w:type="paragraph" w:customStyle="1" w:styleId="210">
    <w:name w:val="Основной текст 21"/>
    <w:basedOn w:val="a"/>
    <w:qFormat/>
    <w:pPr>
      <w:snapToGrid w:val="0"/>
      <w:spacing w:before="57" w:after="57"/>
      <w:jc w:val="center"/>
    </w:pPr>
    <w:rPr>
      <w:b/>
      <w:color w:val="000000"/>
      <w:sz w:val="20"/>
      <w:szCs w:val="20"/>
    </w:rPr>
  </w:style>
  <w:style w:type="paragraph" w:customStyle="1" w:styleId="TableParagraph">
    <w:name w:val="Table Paragraph"/>
    <w:basedOn w:val="a"/>
    <w:qFormat/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12061</Words>
  <Characters>68750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Приложение: 1</vt:lpstr>
    </vt:vector>
  </TitlesOfParts>
  <Company>SPecialiST RePack</Company>
  <LinksUpToDate>false</LinksUpToDate>
  <CharactersWithSpaces>80650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 1</dc:title>
  <dc:subject/>
  <dc:creator>Галина</dc:creator>
  <dc:description/>
  <cp:lastModifiedBy>SW Tech AIO</cp:lastModifiedBy>
  <cp:revision>17</cp:revision>
  <cp:lastPrinted>2024-05-17T06:41:00Z</cp:lastPrinted>
  <dcterms:created xsi:type="dcterms:W3CDTF">2024-04-23T14:54:00Z</dcterms:created>
  <dcterms:modified xsi:type="dcterms:W3CDTF">2024-05-17T06:48:00Z</dcterms:modified>
  <dc:language>ru-RU</dc:language>
</cp:coreProperties>
</file>