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87B" w:rsidRPr="0000487B" w:rsidRDefault="0000487B" w:rsidP="003B53F0">
      <w:pPr>
        <w:spacing w:after="1" w:line="220" w:lineRule="atLeast"/>
        <w:rPr>
          <w:rFonts w:ascii="Times New Roman"/>
          <w:sz w:val="28"/>
          <w:szCs w:val="28"/>
        </w:rPr>
      </w:pP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</w:p>
    <w:p w:rsidR="0010798C" w:rsidRDefault="00CB2D25">
      <w:pPr>
        <w:spacing w:after="1" w:line="220" w:lineRule="atLeast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Паспорт муниципальной программы</w:t>
      </w:r>
      <w:r w:rsidR="0000487B">
        <w:rPr>
          <w:rFonts w:ascii="Times New Roman"/>
          <w:b/>
          <w:sz w:val="24"/>
        </w:rPr>
        <w:t xml:space="preserve">  </w:t>
      </w:r>
    </w:p>
    <w:p w:rsidR="0010798C" w:rsidRDefault="00636F5D" w:rsidP="00636F5D">
      <w:pPr>
        <w:spacing w:after="0" w:line="220" w:lineRule="atLeast"/>
        <w:ind w:right="-29"/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  <w:t xml:space="preserve">             Таблица 1</w:t>
      </w:r>
    </w:p>
    <w:tbl>
      <w:tblPr>
        <w:tblW w:w="0" w:type="auto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6"/>
        <w:gridCol w:w="1676"/>
        <w:gridCol w:w="1788"/>
        <w:gridCol w:w="1659"/>
        <w:gridCol w:w="1520"/>
        <w:gridCol w:w="1788"/>
        <w:gridCol w:w="2169"/>
      </w:tblGrid>
      <w:tr w:rsidR="0010798C" w:rsidTr="00CE04F2"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0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Координатор муниципальной программы</w:t>
            </w:r>
          </w:p>
        </w:tc>
        <w:tc>
          <w:tcPr>
            <w:tcW w:w="1086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FB6EF8">
            <w:pPr>
              <w:spacing w:after="0"/>
              <w:jc w:val="bot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Бощеван</w:t>
            </w:r>
            <w:proofErr w:type="spellEnd"/>
            <w:r>
              <w:rPr>
                <w:rFonts w:ascii="Times New Roman"/>
              </w:rPr>
              <w:t xml:space="preserve"> Н.В</w:t>
            </w:r>
            <w:r w:rsidR="00CB2D25">
              <w:rPr>
                <w:rFonts w:ascii="Times New Roman"/>
              </w:rPr>
              <w:t xml:space="preserve">., </w:t>
            </w:r>
            <w:r w:rsidR="006C1470">
              <w:rPr>
                <w:rFonts w:ascii="Times New Roman"/>
              </w:rPr>
              <w:t xml:space="preserve">первый </w:t>
            </w:r>
            <w:r w:rsidR="00CB2D25">
              <w:rPr>
                <w:rFonts w:ascii="Times New Roman"/>
                <w:highlight w:val="white"/>
              </w:rPr>
              <w:t>заместитель Главы администрации городского округа Фрязино</w:t>
            </w:r>
          </w:p>
        </w:tc>
      </w:tr>
      <w:tr w:rsidR="0010798C" w:rsidTr="00CE04F2">
        <w:trPr>
          <w:trHeight w:val="515"/>
        </w:trPr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Муниципальный заказчик программы </w:t>
            </w:r>
          </w:p>
        </w:tc>
        <w:tc>
          <w:tcPr>
            <w:tcW w:w="1086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widowControl w:val="0"/>
              <w:spacing w:after="0" w:line="300" w:lineRule="exact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Управление образования администрации городского округа Фрязино (далее – Управление образования)</w:t>
            </w:r>
          </w:p>
          <w:p w:rsidR="0010798C" w:rsidRDefault="00CB2D25">
            <w:pPr>
              <w:spacing w:after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Управление культуры, спорта  и молодежной политики городского округа Фрязино (далее – Управление КС и М)</w:t>
            </w:r>
          </w:p>
        </w:tc>
      </w:tr>
      <w:tr w:rsidR="0010798C" w:rsidTr="00CE04F2"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Цели муниципальной программы</w:t>
            </w:r>
          </w:p>
        </w:tc>
        <w:tc>
          <w:tcPr>
            <w:tcW w:w="1086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10798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Создание условий для эффективного развития образования городского округа Фрязино,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Фрязино Московской области</w:t>
            </w:r>
          </w:p>
        </w:tc>
      </w:tr>
      <w:tr w:rsidR="0010798C" w:rsidTr="00CE04F2"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Перечень подпрограмм </w:t>
            </w:r>
          </w:p>
          <w:p w:rsidR="0010798C" w:rsidRDefault="0010798C">
            <w:pPr>
              <w:spacing w:after="1" w:line="220" w:lineRule="atLeast"/>
              <w:ind w:right="-1479"/>
              <w:rPr>
                <w:rFonts w:ascii="Times New Roman"/>
              </w:rPr>
            </w:pPr>
          </w:p>
        </w:tc>
        <w:tc>
          <w:tcPr>
            <w:tcW w:w="1086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 «Дошкольное образование»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II «Общее образование»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V «Обеспечивающая подпрограмма»</w:t>
            </w:r>
          </w:p>
        </w:tc>
      </w:tr>
      <w:tr w:rsidR="0010798C" w:rsidTr="00CE04F2">
        <w:tc>
          <w:tcPr>
            <w:tcW w:w="447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Источники финансирования </w:t>
            </w:r>
          </w:p>
        </w:tc>
        <w:tc>
          <w:tcPr>
            <w:tcW w:w="1086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Расходы (тыс. руб.) муниципальной программы, в том числе по годам:</w:t>
            </w:r>
          </w:p>
        </w:tc>
      </w:tr>
      <w:tr w:rsidR="0010798C" w:rsidTr="00CE04F2">
        <w:trPr>
          <w:trHeight w:val="118"/>
        </w:trPr>
        <w:tc>
          <w:tcPr>
            <w:tcW w:w="447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10798C"/>
        </w:tc>
        <w:tc>
          <w:tcPr>
            <w:tcW w:w="16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Всего</w:t>
            </w:r>
          </w:p>
        </w:tc>
        <w:tc>
          <w:tcPr>
            <w:tcW w:w="18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2020 год</w:t>
            </w:r>
          </w:p>
        </w:tc>
        <w:tc>
          <w:tcPr>
            <w:tcW w:w="16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2021 год</w:t>
            </w:r>
          </w:p>
        </w:tc>
        <w:tc>
          <w:tcPr>
            <w:tcW w:w="15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2022 год</w:t>
            </w:r>
          </w:p>
        </w:tc>
        <w:tc>
          <w:tcPr>
            <w:tcW w:w="18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2023 год</w:t>
            </w:r>
          </w:p>
        </w:tc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2024 год</w:t>
            </w:r>
          </w:p>
        </w:tc>
      </w:tr>
      <w:tr w:rsidR="0010798C" w:rsidTr="00CE04F2">
        <w:trPr>
          <w:trHeight w:hRule="exact" w:val="340"/>
        </w:trPr>
        <w:tc>
          <w:tcPr>
            <w:tcW w:w="447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бюджета Московской области</w:t>
            </w:r>
          </w:p>
        </w:tc>
        <w:tc>
          <w:tcPr>
            <w:tcW w:w="1698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1D7D93" w:rsidP="001D7D93">
            <w:pPr>
              <w:jc w:val="center"/>
            </w:pPr>
            <w:r>
              <w:rPr>
                <w:rFonts w:ascii="Times New Roman"/>
                <w:sz w:val="24"/>
              </w:rPr>
              <w:t>4 217 921,1</w:t>
            </w:r>
            <w:r w:rsidR="00CB2D25">
              <w:rPr>
                <w:rFonts w:ascii="Times New Roman"/>
                <w:sz w:val="24"/>
              </w:rPr>
              <w:t>5</w:t>
            </w:r>
          </w:p>
        </w:tc>
        <w:tc>
          <w:tcPr>
            <w:tcW w:w="183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jc w:val="center"/>
            </w:pPr>
            <w:r>
              <w:rPr>
                <w:rFonts w:ascii="Times New Roman"/>
                <w:sz w:val="24"/>
              </w:rPr>
              <w:t>8</w:t>
            </w:r>
            <w:r w:rsidR="001D7D93">
              <w:rPr>
                <w:rFonts w:ascii="Times New Roman"/>
                <w:sz w:val="24"/>
              </w:rPr>
              <w:t>10 496,70</w:t>
            </w:r>
          </w:p>
        </w:tc>
        <w:tc>
          <w:tcPr>
            <w:tcW w:w="1694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831 993,35</w:t>
            </w:r>
          </w:p>
        </w:tc>
        <w:tc>
          <w:tcPr>
            <w:tcW w:w="1554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830 409,10</w:t>
            </w:r>
          </w:p>
        </w:tc>
        <w:tc>
          <w:tcPr>
            <w:tcW w:w="183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D46F0E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945 420,</w:t>
            </w:r>
            <w:r w:rsidR="00CB2D25">
              <w:rPr>
                <w:rFonts w:ascii="Times New Roman"/>
                <w:sz w:val="24"/>
              </w:rPr>
              <w:t>00</w:t>
            </w:r>
          </w:p>
        </w:tc>
        <w:tc>
          <w:tcPr>
            <w:tcW w:w="2252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799 602,00</w:t>
            </w:r>
          </w:p>
        </w:tc>
      </w:tr>
      <w:tr w:rsidR="00CE04F2" w:rsidTr="00CE04F2">
        <w:trPr>
          <w:trHeight w:hRule="exact" w:val="340"/>
        </w:trPr>
        <w:tc>
          <w:tcPr>
            <w:tcW w:w="447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федерального бюджета</w:t>
            </w:r>
          </w:p>
        </w:tc>
        <w:tc>
          <w:tcPr>
            <w:tcW w:w="1698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132 346,85</w:t>
            </w:r>
          </w:p>
        </w:tc>
        <w:tc>
          <w:tcPr>
            <w:tcW w:w="183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14 088,30</w:t>
            </w:r>
          </w:p>
        </w:tc>
        <w:tc>
          <w:tcPr>
            <w:tcW w:w="1694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38 303,65</w:t>
            </w:r>
          </w:p>
        </w:tc>
        <w:tc>
          <w:tcPr>
            <w:tcW w:w="1554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40 270,90</w:t>
            </w:r>
          </w:p>
        </w:tc>
        <w:tc>
          <w:tcPr>
            <w:tcW w:w="183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19 842,00</w:t>
            </w:r>
          </w:p>
        </w:tc>
        <w:tc>
          <w:tcPr>
            <w:tcW w:w="2252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19 842,00</w:t>
            </w:r>
          </w:p>
        </w:tc>
      </w:tr>
      <w:tr w:rsidR="00CE04F2" w:rsidTr="00CE04F2">
        <w:trPr>
          <w:trHeight w:val="489"/>
        </w:trPr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Средства бюджета города </w:t>
            </w:r>
            <w:proofErr w:type="spellStart"/>
            <w:r>
              <w:rPr>
                <w:rFonts w:ascii="Times New Roman"/>
              </w:rPr>
              <w:t>Фрязино</w:t>
            </w:r>
            <w:proofErr w:type="spellEnd"/>
          </w:p>
        </w:tc>
        <w:tc>
          <w:tcPr>
            <w:tcW w:w="16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 w:rsidP="00A879F3">
            <w:pPr>
              <w:jc w:val="center"/>
            </w:pPr>
            <w:r>
              <w:rPr>
                <w:rFonts w:ascii="Times New Roman"/>
              </w:rPr>
              <w:t>1</w:t>
            </w:r>
            <w:r w:rsidR="00A879F3">
              <w:rPr>
                <w:rFonts w:ascii="Times New Roman"/>
                <w:sz w:val="24"/>
              </w:rPr>
              <w:t> 475 307,4</w:t>
            </w: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345 601,80</w:t>
            </w:r>
          </w:p>
        </w:tc>
        <w:tc>
          <w:tcPr>
            <w:tcW w:w="16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A879F3" w:rsidP="00A879F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293 301,62</w:t>
            </w:r>
          </w:p>
        </w:tc>
        <w:tc>
          <w:tcPr>
            <w:tcW w:w="15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280 699,49</w:t>
            </w:r>
          </w:p>
        </w:tc>
        <w:tc>
          <w:tcPr>
            <w:tcW w:w="18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293 547,50</w:t>
            </w:r>
          </w:p>
        </w:tc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262 157,00</w:t>
            </w:r>
          </w:p>
        </w:tc>
      </w:tr>
      <w:tr w:rsidR="00CE04F2" w:rsidTr="00CE04F2"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Внебюджетные средства</w:t>
            </w:r>
          </w:p>
        </w:tc>
        <w:tc>
          <w:tcPr>
            <w:tcW w:w="16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6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CE04F2" w:rsidTr="00CE04F2">
        <w:tc>
          <w:tcPr>
            <w:tcW w:w="4479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Всего, в том числе по годам:</w:t>
            </w:r>
          </w:p>
        </w:tc>
        <w:tc>
          <w:tcPr>
            <w:tcW w:w="1698" w:type="dxa"/>
            <w:tcBorders>
              <w:bottom w:val="single" w:sz="4" w:space="0" w:color="000000"/>
            </w:tcBorders>
          </w:tcPr>
          <w:p w:rsidR="00CE04F2" w:rsidRDefault="00A879F3" w:rsidP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5 825 575,4</w:t>
            </w:r>
            <w:r w:rsidR="00CE04F2">
              <w:rPr>
                <w:rFonts w:asci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1 170 186,80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:rsidR="00CE04F2" w:rsidRDefault="00A879F3" w:rsidP="00A879F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 w:rsidR="003A288F"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163</w:t>
            </w:r>
            <w:r w:rsidR="003A288F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59</w:t>
            </w:r>
            <w:r w:rsidR="003A288F">
              <w:rPr>
                <w:rFonts w:ascii="Times New Roman"/>
                <w:sz w:val="24"/>
              </w:rPr>
              <w:t>8</w:t>
            </w:r>
            <w:r>
              <w:rPr>
                <w:rFonts w:ascii="Times New Roman"/>
                <w:sz w:val="24"/>
              </w:rPr>
              <w:t>,6</w:t>
            </w:r>
            <w:r w:rsidR="00CE04F2">
              <w:rPr>
                <w:rFonts w:asci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1 151 379,49</w:t>
            </w:r>
          </w:p>
        </w:tc>
        <w:tc>
          <w:tcPr>
            <w:tcW w:w="1833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1 258 809,50</w:t>
            </w:r>
          </w:p>
        </w:tc>
        <w:tc>
          <w:tcPr>
            <w:tcW w:w="2252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1  081 601,00</w:t>
            </w:r>
          </w:p>
        </w:tc>
      </w:tr>
    </w:tbl>
    <w:p w:rsidR="00936496" w:rsidRDefault="00936496" w:rsidP="00867415">
      <w:pPr>
        <w:spacing w:after="1" w:line="220" w:lineRule="atLeast"/>
        <w:jc w:val="both"/>
        <w:rPr>
          <w:rFonts w:ascii="Arial" w:hAnsi="Arial" w:cs="Arial"/>
          <w:b/>
          <w:sz w:val="24"/>
          <w:szCs w:val="24"/>
        </w:rPr>
      </w:pPr>
    </w:p>
    <w:p w:rsidR="00867415" w:rsidRPr="0000487B" w:rsidRDefault="00867415" w:rsidP="00867415">
      <w:pPr>
        <w:spacing w:after="1" w:line="220" w:lineRule="atLeast"/>
        <w:jc w:val="both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b/>
          <w:sz w:val="28"/>
          <w:szCs w:val="2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867415" w:rsidRDefault="00867415" w:rsidP="00867415">
      <w:pPr>
        <w:spacing w:after="1" w:line="220" w:lineRule="atLeast"/>
        <w:jc w:val="both"/>
        <w:outlineLvl w:val="1"/>
        <w:rPr>
          <w:rFonts w:ascii="Times New Roman"/>
          <w:sz w:val="28"/>
          <w:szCs w:val="28"/>
        </w:rPr>
      </w:pPr>
    </w:p>
    <w:p w:rsidR="002F4C0A" w:rsidRPr="0000487B" w:rsidRDefault="002F4C0A" w:rsidP="00867415">
      <w:pPr>
        <w:spacing w:after="1" w:line="220" w:lineRule="atLeast"/>
        <w:jc w:val="both"/>
        <w:outlineLvl w:val="1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Общая характеристика системы образования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lastRenderedPageBreak/>
        <w:t xml:space="preserve">Система образования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является одной </w:t>
      </w:r>
      <w:proofErr w:type="gramStart"/>
      <w:r w:rsidRPr="0000487B">
        <w:rPr>
          <w:rFonts w:ascii="Times New Roman"/>
          <w:sz w:val="28"/>
          <w:szCs w:val="28"/>
        </w:rPr>
        <w:t>из</w:t>
      </w:r>
      <w:proofErr w:type="gramEnd"/>
      <w:r w:rsidRPr="0000487B">
        <w:rPr>
          <w:rFonts w:ascii="Times New Roman"/>
          <w:sz w:val="28"/>
          <w:szCs w:val="28"/>
        </w:rPr>
        <w:t xml:space="preserve"> наиболее развитых в Московской области и включает в себя: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12 дошкольных образовательных организаций с охватом 3 090 ребенка;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7 общеобразовательных организаций с контингентом 6 998 обучающихся;</w:t>
      </w:r>
    </w:p>
    <w:p w:rsidR="00867415" w:rsidRPr="0000487B" w:rsidRDefault="00867415" w:rsidP="00867415">
      <w:pPr>
        <w:spacing w:after="0" w:line="240" w:lineRule="auto"/>
        <w:ind w:firstLine="709"/>
        <w:jc w:val="both"/>
        <w:rPr>
          <w:rFonts w:ascii="Times New Roman"/>
          <w:spacing w:val="-3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2 организации дополнительного образования детей, осуществляющих образовательную деятельность по программам </w:t>
      </w:r>
      <w:r w:rsidRPr="0000487B">
        <w:rPr>
          <w:rFonts w:ascii="Times New Roman"/>
          <w:spacing w:val="-3"/>
          <w:sz w:val="28"/>
          <w:szCs w:val="28"/>
        </w:rPr>
        <w:t xml:space="preserve">дополнительного образования и воспитания детей и подростков с охватом </w:t>
      </w:r>
      <w:r w:rsidR="0000487B" w:rsidRPr="0000487B">
        <w:rPr>
          <w:rFonts w:ascii="Times New Roman"/>
          <w:spacing w:val="-3"/>
          <w:sz w:val="28"/>
          <w:szCs w:val="28"/>
        </w:rPr>
        <w:t>1 968</w:t>
      </w:r>
      <w:r w:rsidRPr="0000487B">
        <w:rPr>
          <w:rFonts w:ascii="Times New Roman"/>
          <w:spacing w:val="-3"/>
          <w:sz w:val="28"/>
          <w:szCs w:val="28"/>
        </w:rPr>
        <w:t xml:space="preserve"> </w:t>
      </w:r>
      <w:proofErr w:type="gramStart"/>
      <w:r w:rsidRPr="0000487B">
        <w:rPr>
          <w:rFonts w:ascii="Times New Roman"/>
          <w:spacing w:val="-3"/>
          <w:sz w:val="28"/>
          <w:szCs w:val="28"/>
        </w:rPr>
        <w:t>обучающийся</w:t>
      </w:r>
      <w:proofErr w:type="gramEnd"/>
      <w:r w:rsidRPr="0000487B">
        <w:rPr>
          <w:rFonts w:ascii="Times New Roman"/>
          <w:spacing w:val="-3"/>
          <w:sz w:val="28"/>
          <w:szCs w:val="28"/>
        </w:rPr>
        <w:t>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proofErr w:type="gramStart"/>
      <w:r w:rsidRPr="0000487B">
        <w:rPr>
          <w:rFonts w:ascii="Times New Roman"/>
          <w:sz w:val="28"/>
          <w:szCs w:val="28"/>
        </w:rPr>
        <w:t xml:space="preserve">В городском округе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обеспечены высокие, в сравнении со средними по Московской области, показатели охвата образовательными услугами:</w:t>
      </w:r>
      <w:proofErr w:type="gramEnd"/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услугами дошкольного образования охвачено 100 % детей в возрасте от 3 до 7 лет;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pacing w:val="-4"/>
          <w:sz w:val="28"/>
          <w:szCs w:val="28"/>
        </w:rPr>
      </w:pPr>
      <w:r w:rsidRPr="0000487B">
        <w:rPr>
          <w:rFonts w:ascii="Times New Roman"/>
          <w:spacing w:val="-4"/>
          <w:sz w:val="28"/>
          <w:szCs w:val="28"/>
        </w:rPr>
        <w:t>услугами общего образования охвачено 100% детей и подростков;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услугами дополнительного образования детей в организациях дополнительного образования охвачено 43,1% детей в возрасте от 5 до 18 лет включительно.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Формулировка основных проблем, инерционный прогноз развития системы образования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Московской области: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b/>
          <w:sz w:val="28"/>
          <w:szCs w:val="28"/>
        </w:rPr>
        <w:t>1. Доступность дошкольного, общего и дополнительного образования детей.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За последние годы в городском округе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выполнен </w:t>
      </w:r>
      <w:hyperlink r:id="rId7" w:history="1">
        <w:r w:rsidRPr="0000487B">
          <w:rPr>
            <w:rFonts w:ascii="Times New Roman"/>
            <w:sz w:val="28"/>
            <w:szCs w:val="28"/>
          </w:rPr>
          <w:t>Указ</w:t>
        </w:r>
      </w:hyperlink>
      <w:r w:rsidRPr="0000487B">
        <w:rPr>
          <w:rFonts w:ascii="Times New Roman"/>
          <w:sz w:val="28"/>
          <w:szCs w:val="28"/>
        </w:rPr>
        <w:t xml:space="preserve"> Президента Российской Федерации от 07.05.2012 N 599 "О мерах по реализации государственной политики в области образования и науки" и полностью ликвидирована очередность в детские сады для детей от 3 до 7 лет.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К 2021 году в городе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воспитанников дошкольных организаций. Удовлетворение потребностей семей в услугах дошкольного образования и обеспечения местами в дошкольных организациях всех нуждающихся детей в возрасте от 3 до 7 лет потребует строительства и реконструкции зданий дошкольных образовательных организаций, расширения негосударственного сектора услуг дошкольного образования. В условиях решения проблемы доступности образования для детей от 0 до 3 лет </w:t>
      </w:r>
      <w:proofErr w:type="gramStart"/>
      <w:r w:rsidRPr="0000487B">
        <w:rPr>
          <w:rFonts w:ascii="Times New Roman"/>
          <w:sz w:val="28"/>
          <w:szCs w:val="28"/>
        </w:rPr>
        <w:t>формируется</w:t>
      </w:r>
      <w:proofErr w:type="gramEnd"/>
      <w:r w:rsidRPr="0000487B">
        <w:rPr>
          <w:rFonts w:ascii="Times New Roman"/>
          <w:sz w:val="28"/>
          <w:szCs w:val="28"/>
        </w:rPr>
        <w:t xml:space="preserve"> и будет иметь тенденцию к росту запрос населения на услуги по развитию детей в раннем возрасте.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В общем образовании рост численности детей школьного возраста влечет риски ухудшения условий их обучения в плане обучения во вторую смену и роста наполняемости классов. В 2019 году численность обучающихся во вторую смену составила816 человек (что составляет 11,8%). Планируется решение этой проблемы в 2022 году с окончанием строительства школы № 8 на 825 мест. 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В свою очередь ситуация со стандартами условий обучения в общеобразовательных организациях является достаточно сложной, что связано как с длительными сроками эксплуатации части зданий (многие здания школ </w:t>
      </w:r>
      <w:r w:rsidRPr="0000487B">
        <w:rPr>
          <w:rFonts w:ascii="Times New Roman" w:hAnsi="Times New Roman"/>
          <w:sz w:val="28"/>
          <w:szCs w:val="28"/>
        </w:rPr>
        <w:lastRenderedPageBreak/>
        <w:t>спроектированы и построены в середине прошлого века), так и с возрастающими требованиями к образовательной среде - необходимость обеспечения условий для реализации современных программ (в области технологии, естественных наук, физической культуры и спорта)</w:t>
      </w:r>
      <w:proofErr w:type="gramStart"/>
      <w:r w:rsidRPr="0000487B">
        <w:rPr>
          <w:rFonts w:ascii="Times New Roman" w:hAnsi="Times New Roman"/>
          <w:sz w:val="28"/>
          <w:szCs w:val="28"/>
        </w:rPr>
        <w:t>.И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меются школы, здания </w:t>
      </w:r>
      <w:proofErr w:type="gramStart"/>
      <w:r w:rsidRPr="0000487B">
        <w:rPr>
          <w:rFonts w:ascii="Times New Roman" w:hAnsi="Times New Roman"/>
          <w:sz w:val="28"/>
          <w:szCs w:val="28"/>
        </w:rPr>
        <w:t>которых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 требуют капитального ремонта 28,5% (4 школа и лицей).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В школах обеспечен высокоскоростной Интернет, используются дистанционные технологии, реализуются электронные сервисы коммуникации.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Семьи демонстрируют высокий уровень спроса на услуги дополнительного образования детей. В 2020 году охват детей программами дополнительного образования должен составить 83,2 %.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При этом закрепленное в </w:t>
      </w:r>
      <w:hyperlink r:id="rId8" w:history="1">
        <w:r w:rsidRPr="0000487B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00487B">
        <w:rPr>
          <w:rFonts w:ascii="Times New Roman" w:hAnsi="Times New Roman"/>
          <w:sz w:val="28"/>
          <w:szCs w:val="28"/>
        </w:rPr>
        <w:t xml:space="preserve"> развития дополнительного образования детей, утвержденной распоряжением Правительства Российской Федерации от 04.09.2014 N 1726-р, представление о доступности дополнительного образования предполагает обеспечение семей возможностью выбора программ в соответствии с интересами и возможностями ребенка. Между тем в государственном секторе дополнительного образования реализуется ограниченный спектр услуг, не в полной мере соответствующий потребностям населения. Несмотря на реализованные меры по развитию </w:t>
      </w:r>
      <w:proofErr w:type="spellStart"/>
      <w:r w:rsidRPr="0000487B">
        <w:rPr>
          <w:rFonts w:ascii="Times New Roman" w:hAnsi="Times New Roman"/>
          <w:sz w:val="28"/>
          <w:szCs w:val="28"/>
        </w:rPr>
        <w:t>техносферы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в системе дополнительного образования, показатель охвата современными программами технической направленности (робототехника, программирование) остается невысоким.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Притом, что для дополнительного образования характерным является готовность семей инвестировать собственные средства, для большинства семей, особенно для малообеспеченных, необходимо гарантировать возможность получения услуг за счет бюджетных средств.</w:t>
      </w:r>
    </w:p>
    <w:p w:rsidR="002F4C0A" w:rsidRDefault="00867415" w:rsidP="002F4C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Для всех рассмотренных типов образования актуальной является задача обеспечения доступности образовательных услуг для детей с ограниченными возможностями здоровья.</w:t>
      </w:r>
    </w:p>
    <w:p w:rsidR="00867415" w:rsidRPr="0000487B" w:rsidRDefault="00867415" w:rsidP="002F4C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b/>
          <w:sz w:val="28"/>
          <w:szCs w:val="28"/>
        </w:rPr>
        <w:t>2. Современное качество общего образования</w:t>
      </w:r>
      <w:r w:rsidRPr="0000487B">
        <w:rPr>
          <w:rFonts w:ascii="Times New Roman" w:hAnsi="Times New Roman"/>
          <w:sz w:val="28"/>
          <w:szCs w:val="28"/>
        </w:rPr>
        <w:t>.</w:t>
      </w:r>
    </w:p>
    <w:p w:rsidR="00867415" w:rsidRPr="0000487B" w:rsidRDefault="00867415" w:rsidP="0086741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Принципиальное решение проблемы доступности общего образования позволяет сосредоточить внимание на вопросах его качества.</w:t>
      </w:r>
    </w:p>
    <w:p w:rsidR="00867415" w:rsidRPr="0000487B" w:rsidRDefault="00867415" w:rsidP="0086741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результатов,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образования. В системе общего образования городского округа </w:t>
      </w:r>
      <w:proofErr w:type="spellStart"/>
      <w:proofErr w:type="gram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 целом обеспечивается высокое качество образовательных результатов. С 2014 года наблюдается рост среднего тестового балла единого государственного экзамена (далее – ЕГЭ) по большинству общеобразовательных предметов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На качество образования влияют разнообразные факторы. Ключевым сегодня признается уровень качества педагогического корпуса. В городском округе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(как и во всей Московской области) созданы благоприятные условия для оплаты труда педагогических работников, средняя заработная плата педагогических работников общеобразовательных организаций находится на уровне средней заработной платы по экономике региона. В перспективе до 2022 года необходимо обеспечить удержание данного показателя. В то же время актуальными остаются проблемы старения педагогических кадров, низкой динамики обновления кадрового состава, ограниченных возможностей непрерывного профессионального развития и построения карьеры.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На систему общего образования будет продолжать оказывать влияние миграционный фактор, однако инструменты языковой и культурной интеграции обучающихся из семей трудовых мигрантов получили недостаточное распространение.</w:t>
      </w:r>
    </w:p>
    <w:p w:rsidR="00867415" w:rsidRPr="0000487B" w:rsidRDefault="00867415" w:rsidP="00867415">
      <w:pPr>
        <w:pStyle w:val="ConsPlusNormal"/>
        <w:spacing w:after="120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По количеству победителей всероссийских и международных олимпиад городской округ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входит в число территорий – лидеров образования Московской области. Вместе с тем без дополнительных мер по поддержке одаренных детей, образовательных организаций и педагогических кадров с высоким уровнем достижений невозможно будет обеспечить устойчивость лидирующих позиций городского округа </w:t>
      </w:r>
      <w:proofErr w:type="spellStart"/>
      <w:proofErr w:type="gram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 этом направлении и увеличить число призеров областных и всероссийских олимпиад.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Муниципальная система образования является органичной составляющей инновационного развития городского округа, удовлетворяющей разнообразные запросы потребителей. Анализ текущего состояния системы общего образования в городском округе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позволяет обозначить ряд проблем, решение которых органами местного самоуправления представляется необходимым в рамках муниципальной программы:</w:t>
      </w:r>
    </w:p>
    <w:p w:rsidR="00867415" w:rsidRPr="0000487B" w:rsidRDefault="00867415" w:rsidP="008674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Обучение в две смены в общеобразовательных организациях. 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>Сохранение достаточно высокой доли износа зданий образовательных учреждений.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>Необходима реконструкция спортивных площадок ОУ в соответствии с современными требованиями.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 xml:space="preserve">Низкая динамика привлечения в сферу образования молодых педагогических кадров. 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 xml:space="preserve">Недостаточно высокий уровень активности общеобразовательных учреждений по участию в конкурсных мероприятиях регионального и международного уровней. 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>Остаётся недостаточной мощность сети муниципальных дошкольных учреждений для обеспечения государственных гарантий доступности дошкольного образования.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 xml:space="preserve"> Не созданы в полном объёме условия для технического творчества детей в муниципальных образовательных учреждениях.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>Недостаточная база по организации сетевого взаимодействия учреждений дополнительного и общего образования по поддержке одарённых детей.</w:t>
      </w:r>
    </w:p>
    <w:p w:rsidR="00867415" w:rsidRPr="0000487B" w:rsidRDefault="00867415" w:rsidP="00867415">
      <w:pPr>
        <w:pStyle w:val="ab"/>
        <w:numPr>
          <w:ilvl w:val="0"/>
          <w:numId w:val="2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00487B">
        <w:rPr>
          <w:sz w:val="28"/>
          <w:szCs w:val="28"/>
        </w:rPr>
        <w:t>Необходимо строительство новых школ.</w:t>
      </w:r>
    </w:p>
    <w:p w:rsidR="00867415" w:rsidRPr="0000487B" w:rsidRDefault="00867415" w:rsidP="00867415">
      <w:pPr>
        <w:pStyle w:val="ConsPlusNormal"/>
        <w:ind w:left="927" w:hanging="218"/>
        <w:jc w:val="both"/>
        <w:rPr>
          <w:rFonts w:ascii="Times New Roman" w:hAnsi="Times New Roman"/>
          <w:b/>
          <w:sz w:val="28"/>
          <w:szCs w:val="28"/>
        </w:rPr>
      </w:pPr>
    </w:p>
    <w:p w:rsidR="00867415" w:rsidRPr="0000487B" w:rsidRDefault="00867415" w:rsidP="00867415">
      <w:pPr>
        <w:pStyle w:val="ConsPlusNormal"/>
        <w:ind w:left="927" w:hanging="218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b/>
          <w:sz w:val="28"/>
          <w:szCs w:val="28"/>
        </w:rPr>
        <w:t>Описание цели муниципальной программы</w:t>
      </w:r>
    </w:p>
    <w:p w:rsidR="00867415" w:rsidRPr="0000487B" w:rsidRDefault="00867415" w:rsidP="00867415">
      <w:pPr>
        <w:spacing w:after="1" w:line="220" w:lineRule="atLeast"/>
        <w:ind w:firstLine="709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1" w:line="220" w:lineRule="atLeast"/>
        <w:ind w:firstLine="709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Целью муниципальной программы является обеспечение доступного качественного образования и успешной социализации детей и молодежи, удовлетворение потребности экономики городского округа </w:t>
      </w:r>
      <w:proofErr w:type="spellStart"/>
      <w:proofErr w:type="gram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в</w:t>
      </w:r>
      <w:proofErr w:type="gramEnd"/>
      <w:r w:rsidRPr="0000487B">
        <w:rPr>
          <w:rFonts w:ascii="Times New Roman"/>
          <w:sz w:val="28"/>
          <w:szCs w:val="28"/>
        </w:rPr>
        <w:t xml:space="preserve"> кадрах высокой квалификации</w:t>
      </w:r>
    </w:p>
    <w:p w:rsidR="00867415" w:rsidRPr="0000487B" w:rsidRDefault="00867415" w:rsidP="0086741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Создание условий для эффективного развития образования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Московской области. </w:t>
      </w:r>
    </w:p>
    <w:p w:rsidR="00867415" w:rsidRPr="0000487B" w:rsidRDefault="00867415" w:rsidP="0086741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Указанная цель будет достигнута в процессе реализации вышеназванных подпрограмм.</w:t>
      </w:r>
    </w:p>
    <w:p w:rsidR="00867415" w:rsidRPr="0000487B" w:rsidRDefault="00867415" w:rsidP="00867415">
      <w:pPr>
        <w:spacing w:after="1" w:line="220" w:lineRule="atLeast"/>
        <w:jc w:val="both"/>
        <w:outlineLvl w:val="1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numPr>
          <w:ilvl w:val="0"/>
          <w:numId w:val="1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b/>
          <w:sz w:val="28"/>
          <w:szCs w:val="2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/>
          <w:b/>
          <w:sz w:val="28"/>
          <w:szCs w:val="28"/>
        </w:rPr>
      </w:pP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Важнейшим стимулом для развития дошкольного, общего и дополнительного образования детей в городском округе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до 2022 года станет рост численности детей в возрасте от 0 до 7 лет и в возрасте от 7 до 17 лет, в связи с повышением рождаемости и активной миграцией населения.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 В частности, будет решаться задача обеспечения доступности дошкольного образования для детей в возрасте от 1,5 до 3 лет, в том числе детей с ограниченными возможностями здоровья, что приведет к увеличению доли детей, получающих услугу по уходу и присмотру.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целью в дальнейшем </w:t>
      </w:r>
      <w:proofErr w:type="gramStart"/>
      <w:r w:rsidRPr="0000487B">
        <w:rPr>
          <w:rFonts w:ascii="Times New Roman"/>
          <w:sz w:val="28"/>
          <w:szCs w:val="28"/>
        </w:rPr>
        <w:t>использовать</w:t>
      </w:r>
      <w:proofErr w:type="gramEnd"/>
      <w:r w:rsidRPr="0000487B">
        <w:rPr>
          <w:rFonts w:ascii="Times New Roman"/>
          <w:sz w:val="28"/>
          <w:szCs w:val="28"/>
        </w:rPr>
        <w:t xml:space="preserve"> его в качестве дошкольного учреждения (ремонтные работы запланированы на 2022 – 2023 годы).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 Однако с учетом возможностей бюджета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>, наряду со строительством дошкольных образовательных 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Строительство новой школы позволит решить проблему обучения во 2 смену. 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кадровым, материально-техническим и информационно-методическим условиям реализации основной и адаптированной образовательных программ.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Рост благосостояния населения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, в том числе – увеличение доли среднего класса, обусловит повышение уровня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 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Важнейшим инструментом решения данной задачи станет введение современных требований к производительности и результативности труда педагогических работников. Это позволит преодолеть тенденцию «старения»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педагогов. </w:t>
      </w:r>
    </w:p>
    <w:p w:rsidR="00867415" w:rsidRPr="0000487B" w:rsidRDefault="00867415" w:rsidP="00867415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Учитывая большую степень износа и моральное и физическое старение имущественных комплексов действующих общеобразовательных организаций, предстоит в перспективе решить задачу перевода обучающихся из зданий с износом более 50% в здание новой школы.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Ответом на растущий спрос родителей на услуги дополнительного образования детей станет комплекс мер по развитию сети организаций дополнительного образования и ее инфраструктуры.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– с негосударственным сектором, поддержка инноваций, подготовка кадров.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С целью развития научно-технического творчества учащихся будет обеспечена поддержка организаций дополнительного образования, ставших победителями конкурсного отбора на присвоение статуса Региональной инновационной площадки, особенно в области робототехники. Это направление сейчас активно развивается в городском округе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. Повышение эффективности системы дополнительного образования будет обеспечено за счет реализации моделей сетевого взаимодействия общеобразовательных организаций, организаций дополнительного образования, профессиональных образовательных организаций, образовательных организаций высшего образования, промышленных предприятий и </w:t>
      </w:r>
      <w:proofErr w:type="spellStart"/>
      <w:proofErr w:type="gramStart"/>
      <w:r w:rsidRPr="0000487B">
        <w:rPr>
          <w:rFonts w:ascii="Times New Roman"/>
          <w:sz w:val="28"/>
          <w:szCs w:val="28"/>
        </w:rPr>
        <w:t>бизнес-структур</w:t>
      </w:r>
      <w:proofErr w:type="spellEnd"/>
      <w:proofErr w:type="gramEnd"/>
      <w:r w:rsidRPr="0000487B">
        <w:rPr>
          <w:rFonts w:ascii="Times New Roman"/>
          <w:sz w:val="28"/>
          <w:szCs w:val="28"/>
        </w:rPr>
        <w:t>, в том числе в сфере научно-технического творчества, робототехники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Для решения проблемы дифференциации качества образования будут реализованы меры по поддержке общеобразовательных организаций,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</w:t>
      </w:r>
      <w:proofErr w:type="spellStart"/>
      <w:r w:rsidRPr="0000487B">
        <w:rPr>
          <w:rFonts w:ascii="Times New Roman"/>
          <w:sz w:val="28"/>
          <w:szCs w:val="28"/>
        </w:rPr>
        <w:t>социокультурных</w:t>
      </w:r>
      <w:proofErr w:type="spellEnd"/>
      <w:r w:rsidRPr="0000487B">
        <w:rPr>
          <w:rFonts w:ascii="Times New Roman"/>
          <w:sz w:val="28"/>
          <w:szCs w:val="28"/>
        </w:rPr>
        <w:t xml:space="preserve"> ресурсов территории. 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сектор общеобразовательных организаций, конкурентоспособных на муниципальном и региональном уровне. Будут реализованы меры по обновлению содержания общего образования, включая создание условий для приобретения детьми базовых умений и навыков в области выбранного ими вида искусств или спорта, профессиональной ориентации, расширения сферы общественно полезной деятельности, включения в волонтерское движение.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Для обеспечения доступности качественных образовательных услуг в том числе – профильного обучения,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– за счет мер по созданию в образовательных организациях </w:t>
      </w:r>
      <w:proofErr w:type="spellStart"/>
      <w:r w:rsidRPr="0000487B">
        <w:rPr>
          <w:rFonts w:ascii="Times New Roman"/>
          <w:sz w:val="28"/>
          <w:szCs w:val="28"/>
        </w:rPr>
        <w:t>безбарьерной</w:t>
      </w:r>
      <w:proofErr w:type="spellEnd"/>
      <w:r w:rsidRPr="0000487B">
        <w:rPr>
          <w:rFonts w:ascii="Times New Roman"/>
          <w:sz w:val="28"/>
          <w:szCs w:val="28"/>
        </w:rPr>
        <w:t xml:space="preserve"> среды. В городском округе получит дальнейшее развитие модель </w:t>
      </w:r>
      <w:proofErr w:type="gramStart"/>
      <w:r w:rsidRPr="0000487B">
        <w:rPr>
          <w:rFonts w:ascii="Times New Roman"/>
          <w:sz w:val="28"/>
          <w:szCs w:val="28"/>
        </w:rPr>
        <w:t>школы полного дня</w:t>
      </w:r>
      <w:proofErr w:type="gramEnd"/>
      <w:r w:rsidRPr="0000487B">
        <w:rPr>
          <w:rFonts w:ascii="Times New Roman"/>
          <w:sz w:val="28"/>
          <w:szCs w:val="28"/>
        </w:rPr>
        <w:t>.</w:t>
      </w:r>
    </w:p>
    <w:p w:rsidR="00867415" w:rsidRPr="0000487B" w:rsidRDefault="00867415" w:rsidP="008674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Реализация муниципальной программы в секторах общего и дополнительного образования будет способствовать повышению качества образования подрастающего поколения, росту удовлетворенности граждан, укреплению социальной стабильности в обществе.</w:t>
      </w:r>
    </w:p>
    <w:p w:rsidR="00867415" w:rsidRPr="0000487B" w:rsidRDefault="00867415" w:rsidP="00867415">
      <w:pPr>
        <w:tabs>
          <w:tab w:val="left" w:pos="330"/>
        </w:tabs>
        <w:spacing w:after="1" w:line="220" w:lineRule="atLeast"/>
        <w:outlineLvl w:val="1"/>
        <w:rPr>
          <w:rFonts w:ascii="Times New Roman"/>
          <w:b/>
          <w:sz w:val="28"/>
          <w:szCs w:val="28"/>
        </w:rPr>
      </w:pPr>
    </w:p>
    <w:p w:rsidR="00867415" w:rsidRPr="0000487B" w:rsidRDefault="00867415" w:rsidP="00867415">
      <w:pPr>
        <w:numPr>
          <w:ilvl w:val="0"/>
          <w:numId w:val="1"/>
        </w:numPr>
        <w:tabs>
          <w:tab w:val="left" w:pos="330"/>
        </w:tabs>
        <w:spacing w:after="1" w:line="240" w:lineRule="auto"/>
        <w:ind w:left="0" w:firstLine="0"/>
        <w:outlineLvl w:val="1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b/>
          <w:sz w:val="28"/>
          <w:szCs w:val="28"/>
        </w:rPr>
        <w:t>Перечень подпрограмм и краткое их описание</w:t>
      </w:r>
    </w:p>
    <w:p w:rsidR="00867415" w:rsidRPr="0000487B" w:rsidRDefault="00867415" w:rsidP="00867415">
      <w:pPr>
        <w:spacing w:after="1" w:line="240" w:lineRule="auto"/>
        <w:outlineLvl w:val="2"/>
        <w:rPr>
          <w:rFonts w:ascii="Arial" w:hAnsi="Arial" w:cs="Arial"/>
          <w:sz w:val="28"/>
          <w:szCs w:val="28"/>
        </w:rPr>
      </w:pPr>
    </w:p>
    <w:p w:rsidR="00867415" w:rsidRPr="0000487B" w:rsidRDefault="008519EF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  <w:hyperlink w:anchor="P3009" w:history="1">
        <w:r w:rsidR="00867415" w:rsidRPr="0000487B">
          <w:rPr>
            <w:rFonts w:ascii="Times New Roman"/>
            <w:b/>
            <w:sz w:val="28"/>
            <w:szCs w:val="28"/>
          </w:rPr>
          <w:t>Подпрограмма I</w:t>
        </w:r>
      </w:hyperlink>
      <w:r w:rsidR="00867415" w:rsidRPr="0000487B">
        <w:rPr>
          <w:rFonts w:ascii="Times New Roman"/>
          <w:b/>
          <w:sz w:val="28"/>
          <w:szCs w:val="28"/>
        </w:rPr>
        <w:t xml:space="preserve"> «Дошкольное образование»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1" w:line="240" w:lineRule="auto"/>
        <w:ind w:firstLine="709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Реализация подпрограммы предусматривает решение задач и мероприятий, которые обеспечат развитие сферы дошкольного образования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и предоставление всем детям в возрасте от 2 месяцев до 7 лет доступности получения услуг дошкольного образования. Будет продолжено развитие сети организаций дошкольного образования, в том числе создание новых и развитие уже имеющихся объектов дошкольного образования (включая капитальный ремонт и реконструкцию). Будут созданы условия для обеспечения реализации федерального государственного образовательного </w:t>
      </w:r>
      <w:hyperlink r:id="rId9" w:history="1">
        <w:r w:rsidRPr="0000487B">
          <w:rPr>
            <w:rFonts w:ascii="Times New Roman"/>
            <w:sz w:val="28"/>
            <w:szCs w:val="28"/>
          </w:rPr>
          <w:t>стандарта</w:t>
        </w:r>
      </w:hyperlink>
      <w:r w:rsidRPr="0000487B">
        <w:rPr>
          <w:rFonts w:ascii="Times New Roman"/>
          <w:sz w:val="28"/>
          <w:szCs w:val="28"/>
        </w:rPr>
        <w:t xml:space="preserve"> дошкольного образования, в том числе в частных дошкольных образовательных организациях, а также предоставления услуг дошкольного образования детям с ограниченными возможностями здоровья.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519EF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  <w:hyperlink w:anchor="P14866" w:history="1">
        <w:r w:rsidR="00867415" w:rsidRPr="0000487B">
          <w:rPr>
            <w:rFonts w:ascii="Times New Roman"/>
            <w:b/>
            <w:sz w:val="28"/>
            <w:szCs w:val="28"/>
          </w:rPr>
          <w:t>Подпрограмма II</w:t>
        </w:r>
      </w:hyperlink>
      <w:r w:rsidR="00867415" w:rsidRPr="0000487B">
        <w:rPr>
          <w:rFonts w:ascii="Times New Roman"/>
          <w:b/>
          <w:sz w:val="28"/>
          <w:szCs w:val="28"/>
        </w:rPr>
        <w:t xml:space="preserve"> «Общее образование»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Задачи и мероприятия подпрограммы направлены на создание условий для эффективного функционирования системы общего образования, отвечающей требованиям инновационного развития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и потребностям населения. За счет этого будет обеспечена модернизация технологий и содержания общего образования в соответствии с новыми федеральными государственными образовательными стандартами, концепциями модернизации конкретных образовательных областей (математического, филологического образования и др.). Будут реализованы меры по развитию инфраструктуры общего образования, формированию новой технологической среды (включая активное использование технологий электронного обучения), обеспечивающие равный доступ к качественному общему образованию. Будут реализованы мероприятия по повышению профессионального уровня и эффективности деятельности педагогических и руководящих кадров общего образования. Продолжится развитие инновационной инфраструктуры общего образования, в виде реализации инновационных проектов и программ для отработки новых технологий и содержания обучения и воспитания через конкурсную поддержку школьных инициатив и сетевых проектов.</w:t>
      </w:r>
    </w:p>
    <w:p w:rsidR="00867415" w:rsidRPr="0000487B" w:rsidRDefault="00867415" w:rsidP="00867415">
      <w:pPr>
        <w:spacing w:after="0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519EF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  <w:hyperlink w:anchor="P25781" w:history="1">
        <w:r w:rsidR="00867415" w:rsidRPr="0000487B">
          <w:rPr>
            <w:rFonts w:ascii="Times New Roman"/>
            <w:b/>
            <w:sz w:val="28"/>
            <w:szCs w:val="28"/>
          </w:rPr>
          <w:t>Подпрограмма III</w:t>
        </w:r>
      </w:hyperlink>
      <w:r w:rsidR="00867415" w:rsidRPr="0000487B">
        <w:rPr>
          <w:rFonts w:ascii="Times New Roman"/>
          <w:b/>
          <w:sz w:val="28"/>
          <w:szCs w:val="28"/>
        </w:rPr>
        <w:t xml:space="preserve"> «Дополнительное образование, воспитание и психолого-социальное сопровождение детей»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Реализация подпрограммы предусматривает решение задач и реализацию мероприятий, способствующих развитию сферы дополнительного образования, воспитания и психолого-социального сопровождения детей в городском округе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>. Будут реализованы мероприятия по обновлению содержания и технологий дополнительного образования, воспитания, психолого-педагогического сопровождения детей.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Особое внимание будет уделяться развитию инфраструктуры и кадрового потенциала системы дополнительного образования, воспитания, психолого-педагогического сопровождения детей. Планируется создание механизмов вовлечения учащихся в активную социальную практику. </w:t>
      </w:r>
      <w:proofErr w:type="gramStart"/>
      <w:r w:rsidRPr="0000487B">
        <w:rPr>
          <w:rFonts w:ascii="Times New Roman" w:hAnsi="Times New Roman"/>
          <w:sz w:val="28"/>
          <w:szCs w:val="28"/>
        </w:rPr>
        <w:t>Будет продолжена работа по реализации мероприятий, направленных на профилактику правонарушений и формирование навыков законопослушного гражданина, на пропаганду правил безопасного поведения на дорогах и улицах, на формирование у обучающихся коммуникативной компетенции, реализованы меры по обеспечению равных прав детей на организованный досуг, отдых и оздоровление.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 Будет осуществляться поддержка детей и молодежи, проявивших способности в области искусства, науки, физической культуры и спорта, в форме стипендий Главы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>.</w:t>
      </w:r>
    </w:p>
    <w:p w:rsidR="00867415" w:rsidRPr="0000487B" w:rsidRDefault="00867415" w:rsidP="00867415">
      <w:pPr>
        <w:spacing w:after="1" w:line="240" w:lineRule="auto"/>
        <w:rPr>
          <w:rFonts w:ascii="Times New Roman"/>
          <w:b/>
          <w:sz w:val="28"/>
          <w:szCs w:val="28"/>
        </w:rPr>
      </w:pPr>
    </w:p>
    <w:p w:rsidR="00867415" w:rsidRPr="0000487B" w:rsidRDefault="00867415" w:rsidP="00867415">
      <w:pPr>
        <w:spacing w:after="1" w:line="240" w:lineRule="auto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b/>
          <w:sz w:val="28"/>
          <w:szCs w:val="28"/>
        </w:rPr>
        <w:t>Подпрограмма V «Обеспечивающая подпрограмма»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1" w:line="240" w:lineRule="auto"/>
        <w:ind w:firstLine="709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В рамках решения задачи подпрограммы предусматривается создание условий для реализации полномочий в сфере образования органов муниципальной власти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>.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1" w:line="240" w:lineRule="auto"/>
        <w:outlineLvl w:val="2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Подпрограмма V</w:t>
      </w:r>
      <w:r w:rsidRPr="0000487B">
        <w:rPr>
          <w:rFonts w:ascii="Times New Roman"/>
          <w:sz w:val="28"/>
          <w:szCs w:val="28"/>
          <w:lang w:val="en-US"/>
        </w:rPr>
        <w:t>I</w:t>
      </w:r>
      <w:r w:rsidRPr="0000487B">
        <w:rPr>
          <w:rFonts w:ascii="Times New Roman"/>
          <w:sz w:val="28"/>
          <w:szCs w:val="28"/>
        </w:rPr>
        <w:t xml:space="preserve"> «Создание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обучения»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b/>
          <w:sz w:val="28"/>
          <w:szCs w:val="28"/>
        </w:rPr>
      </w:pPr>
    </w:p>
    <w:p w:rsidR="00867415" w:rsidRPr="0000487B" w:rsidRDefault="00867415" w:rsidP="0086741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Мероприятия подпрограммы направлены на ликвидацию второй смены в школах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и переход в односменный режим обучения в 1-11 классах в условиях демографического роста. В рамках подпрограммы будут осуществлены капитальные вложения в объекты общего образования, строительство общеобразовательных организаций, проведение капитального ремонта в муниципальных общеобразовательных организациях городского округа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>.</w:t>
      </w:r>
    </w:p>
    <w:p w:rsidR="00867415" w:rsidRPr="0000487B" w:rsidRDefault="00867415" w:rsidP="0086741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Реализация мероприятий подпрограммы позволит обеспечить выполнение </w:t>
      </w:r>
      <w:hyperlink r:id="rId10" w:history="1">
        <w:r w:rsidRPr="0000487B">
          <w:rPr>
            <w:rFonts w:ascii="Times New Roman" w:hAnsi="Times New Roman"/>
            <w:sz w:val="28"/>
            <w:szCs w:val="28"/>
          </w:rPr>
          <w:t>Указа</w:t>
        </w:r>
      </w:hyperlink>
      <w:r w:rsidRPr="0000487B">
        <w:rPr>
          <w:rFonts w:ascii="Times New Roman" w:hAnsi="Times New Roman"/>
          <w:sz w:val="28"/>
          <w:szCs w:val="28"/>
        </w:rPr>
        <w:t xml:space="preserve"> Президента Российской Федерации от 21.08.2012 N 1199 "Об оценке эффективности деятельности органов исполнительной власти субъектов Российской Федерации" в части повышения доли обучающихся в государственных (муниципальных) общеобразовательных организациях, занимающихся в одну смену, в общей </w:t>
      </w:r>
      <w:proofErr w:type="gramStart"/>
      <w:r w:rsidRPr="0000487B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 обучающихся в государственных (муниципальных) общеобразовательных организациях. Значение показателя "Удельный вес численности обучающихся, занимающихся в первую смену, в общей численности обучающихся общеобразовательных организаций" составит в 2021 году 100 процентов и будет удерживаться в дальнейшей перспективе.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numPr>
          <w:ilvl w:val="0"/>
          <w:numId w:val="1"/>
        </w:numPr>
        <w:tabs>
          <w:tab w:val="left" w:pos="330"/>
        </w:tabs>
        <w:spacing w:after="1" w:line="240" w:lineRule="auto"/>
        <w:ind w:left="0" w:firstLine="0"/>
        <w:outlineLvl w:val="1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 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</w:t>
      </w:r>
    </w:p>
    <w:p w:rsidR="00867415" w:rsidRPr="0000487B" w:rsidRDefault="00867415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Основные мероприятия муниципальной программы направлены на достижение цели и решение задач каждой подпрограммы. Реализация мероприятий позволит достичь показателей результативности, характеризующих муниципальную программу в целом и каждую подпрограмму в частности, в том числе будут достигнуты показатели, предусмотренные в указах Президента Российской Федерации и обращениях Губернатора Московской области.</w:t>
      </w:r>
    </w:p>
    <w:p w:rsidR="00867415" w:rsidRPr="0000487B" w:rsidRDefault="00867415" w:rsidP="00867415">
      <w:pPr>
        <w:spacing w:after="1" w:line="240" w:lineRule="auto"/>
        <w:outlineLvl w:val="2"/>
        <w:rPr>
          <w:rFonts w:ascii="Times New Roman"/>
          <w:sz w:val="28"/>
          <w:szCs w:val="28"/>
        </w:rPr>
      </w:pPr>
    </w:p>
    <w:p w:rsidR="00867415" w:rsidRPr="0000487B" w:rsidRDefault="008519EF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  <w:hyperlink w:anchor="P3009" w:history="1">
        <w:r w:rsidR="00867415" w:rsidRPr="0000487B">
          <w:rPr>
            <w:rFonts w:ascii="Times New Roman"/>
            <w:b/>
            <w:sz w:val="28"/>
            <w:szCs w:val="28"/>
          </w:rPr>
          <w:t>Подпрограмма I</w:t>
        </w:r>
      </w:hyperlink>
      <w:r w:rsidR="00867415" w:rsidRPr="0000487B">
        <w:rPr>
          <w:rFonts w:ascii="Times New Roman"/>
          <w:b/>
          <w:sz w:val="28"/>
          <w:szCs w:val="28"/>
        </w:rPr>
        <w:t xml:space="preserve"> «Дошкольное образование»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1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развитие сети дошкольных образовательных организаций (включая капитальный ремонт и реконструкцию) и внедрение новых финансово-</w:t>
      </w:r>
      <w:proofErr w:type="gramStart"/>
      <w:r w:rsidRPr="0000487B">
        <w:rPr>
          <w:rFonts w:ascii="Times New Roman"/>
          <w:sz w:val="28"/>
          <w:szCs w:val="28"/>
        </w:rPr>
        <w:t>экономических механизмов</w:t>
      </w:r>
      <w:proofErr w:type="gramEnd"/>
      <w:r w:rsidRPr="0000487B">
        <w:rPr>
          <w:rFonts w:ascii="Times New Roman"/>
          <w:sz w:val="28"/>
          <w:szCs w:val="28"/>
        </w:rPr>
        <w:t>, обеспечивающих равный доступ населения к услугам дошкольного образования;</w:t>
      </w:r>
    </w:p>
    <w:p w:rsidR="00867415" w:rsidRPr="0000487B" w:rsidRDefault="00867415" w:rsidP="00867415">
      <w:pPr>
        <w:spacing w:after="1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создание условий для реализации федерального государственного образовательного стандарта дошкольного образования, в том числе внедрение стандарта качества услуг дошкольного образования; методическое обеспечение социализации детей в возрасте от 0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образования;</w:t>
      </w:r>
    </w:p>
    <w:p w:rsidR="00867415" w:rsidRPr="0000487B" w:rsidRDefault="00867415" w:rsidP="00867415">
      <w:pPr>
        <w:spacing w:after="1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предоставление </w:t>
      </w:r>
      <w:proofErr w:type="spellStart"/>
      <w:r w:rsidRPr="0000487B">
        <w:rPr>
          <w:rFonts w:ascii="Times New Roman"/>
          <w:sz w:val="28"/>
          <w:szCs w:val="28"/>
        </w:rPr>
        <w:t>софинансирования</w:t>
      </w:r>
      <w:proofErr w:type="spellEnd"/>
      <w:r w:rsidRPr="0000487B">
        <w:rPr>
          <w:rFonts w:ascii="Times New Roman"/>
          <w:sz w:val="28"/>
          <w:szCs w:val="28"/>
        </w:rPr>
        <w:t xml:space="preserve"> на закупку оборудования для дошкольных образовательных организаций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– победителей областного конкурса на присвоение статуса Региональной инновационной площадки Московской области;</w:t>
      </w:r>
    </w:p>
    <w:p w:rsidR="00867415" w:rsidRPr="0000487B" w:rsidRDefault="00867415" w:rsidP="00867415">
      <w:pPr>
        <w:spacing w:after="1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обеспечение обновления кадрового состава и привлечение молодых талантливых педагогов для работы в сфере дошкольного образования.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519EF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  <w:hyperlink w:anchor="P14866" w:history="1">
        <w:r w:rsidR="00867415" w:rsidRPr="0000487B">
          <w:rPr>
            <w:rFonts w:ascii="Times New Roman"/>
            <w:b/>
            <w:sz w:val="28"/>
            <w:szCs w:val="28"/>
          </w:rPr>
          <w:t>Подпрограмма II</w:t>
        </w:r>
      </w:hyperlink>
      <w:r w:rsidR="00867415" w:rsidRPr="0000487B">
        <w:rPr>
          <w:rFonts w:ascii="Times New Roman"/>
          <w:b/>
          <w:sz w:val="28"/>
          <w:szCs w:val="28"/>
        </w:rPr>
        <w:t xml:space="preserve"> «Общее образование»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создание условий для реализации федеральных государственных образовательных стандартов общего образования (включая обучающихся с ограниченными возможностями здоровья), в том числе – закупку оборудования, нормативное правовое и методическое сопровождение внедрения федеральных государственных образовательных стандартов;</w:t>
      </w: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проведение капитального и текущего ремонта зданий общеобразовательных организаций, закупка оборудования, поддержка образовательных организаций, реализующих проекты обновления содержания и технологий образования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развитие инновационной инфраструктуры общего образования, в том числе развитие сети муниципальных  инновационных площадок, муниципальных </w:t>
      </w:r>
      <w:proofErr w:type="spellStart"/>
      <w:r w:rsidRPr="0000487B">
        <w:rPr>
          <w:rFonts w:ascii="Times New Roman" w:hAnsi="Times New Roman"/>
          <w:sz w:val="28"/>
          <w:szCs w:val="28"/>
        </w:rPr>
        <w:t>апробационных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площадок, поддержка инноваций в сфере образования детей с ограниченными возможностями здоровья и инвалидностью;</w:t>
      </w: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создание механизмов мотивации педагогов к повышению качества работы и непрерывному профессиональному развитию, стимулирование лидеров и повышение социального статуса педагогических работников, в том числе поощрение лучших учителей, формирование муниципального резерва управленческих кадров и создание механизма его регулярного обновления;</w:t>
      </w: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создание условий для выявления и развития талантов детей, в том числе – формирование и развитие инфраструктуры работы с одаренными детьми на базе общеобразовательных учреждений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, выплата именных стипендий Главы городского округа </w:t>
      </w:r>
      <w:proofErr w:type="spell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для детей и подростков, проявивших выдающиеся способности в области науки, искусства и спорта.</w:t>
      </w:r>
    </w:p>
    <w:p w:rsidR="00867415" w:rsidRPr="0000487B" w:rsidRDefault="00867415" w:rsidP="00867415">
      <w:pPr>
        <w:spacing w:after="1" w:line="240" w:lineRule="auto"/>
        <w:jc w:val="both"/>
        <w:rPr>
          <w:rFonts w:ascii="Times New Roman"/>
          <w:sz w:val="28"/>
          <w:szCs w:val="28"/>
        </w:rPr>
      </w:pPr>
    </w:p>
    <w:p w:rsidR="00867415" w:rsidRPr="0000487B" w:rsidRDefault="008519EF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  <w:hyperlink w:anchor="P25781" w:history="1">
        <w:r w:rsidR="00867415" w:rsidRPr="0000487B">
          <w:rPr>
            <w:rFonts w:ascii="Times New Roman"/>
            <w:b/>
            <w:sz w:val="28"/>
            <w:szCs w:val="28"/>
          </w:rPr>
          <w:t>Подпрограмма III</w:t>
        </w:r>
      </w:hyperlink>
      <w:r w:rsidR="00867415" w:rsidRPr="0000487B">
        <w:rPr>
          <w:rFonts w:ascii="Times New Roman"/>
          <w:b/>
          <w:sz w:val="28"/>
          <w:szCs w:val="28"/>
        </w:rPr>
        <w:t xml:space="preserve"> «Дополнительное образование, воспитание и психолого-социальное сопровождение детей»</w:t>
      </w:r>
    </w:p>
    <w:p w:rsidR="00867415" w:rsidRPr="0000487B" w:rsidRDefault="00867415" w:rsidP="00867415">
      <w:pPr>
        <w:spacing w:after="1" w:line="240" w:lineRule="auto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реализация комплекса мер, обеспечивающих развитие системы дополнительного образования детей, в том числе направленных на совершенствование организационно-экономических управленческих и финансово-</w:t>
      </w:r>
      <w:proofErr w:type="gramStart"/>
      <w:r w:rsidRPr="0000487B">
        <w:rPr>
          <w:rFonts w:ascii="Times New Roman"/>
          <w:sz w:val="28"/>
          <w:szCs w:val="28"/>
        </w:rPr>
        <w:t>экономических механизмов</w:t>
      </w:r>
      <w:proofErr w:type="gramEnd"/>
      <w:r w:rsidRPr="0000487B">
        <w:rPr>
          <w:rFonts w:ascii="Times New Roman"/>
          <w:sz w:val="28"/>
          <w:szCs w:val="28"/>
        </w:rPr>
        <w:t xml:space="preserve"> обеспечения доступности услуг в системе дополнительного образования и психологического сопровождения обучающихся;</w:t>
      </w: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развитие кадрового потенциала образовательных организаций системы дополнительного образования, воспитания, психолого-педагогического сопровождения детей;</w:t>
      </w: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реализация "</w:t>
      </w:r>
      <w:proofErr w:type="spellStart"/>
      <w:r w:rsidRPr="0000487B">
        <w:rPr>
          <w:rFonts w:ascii="Times New Roman"/>
          <w:sz w:val="28"/>
          <w:szCs w:val="28"/>
        </w:rPr>
        <w:t>пилотных</w:t>
      </w:r>
      <w:proofErr w:type="spellEnd"/>
      <w:r w:rsidRPr="0000487B">
        <w:rPr>
          <w:rFonts w:ascii="Times New Roman"/>
          <w:sz w:val="28"/>
          <w:szCs w:val="28"/>
        </w:rPr>
        <w:t xml:space="preserve"> проектов" обновления содержания и технологий дополнительного образования, воспитания, психолого-педагогического сопровождения детей (поддержка организаций, реализующих "</w:t>
      </w:r>
      <w:proofErr w:type="spellStart"/>
      <w:r w:rsidRPr="0000487B">
        <w:rPr>
          <w:rFonts w:ascii="Times New Roman"/>
          <w:sz w:val="28"/>
          <w:szCs w:val="28"/>
        </w:rPr>
        <w:t>пилотные</w:t>
      </w:r>
      <w:proofErr w:type="spellEnd"/>
      <w:r w:rsidRPr="0000487B">
        <w:rPr>
          <w:rFonts w:ascii="Times New Roman"/>
          <w:sz w:val="28"/>
          <w:szCs w:val="28"/>
        </w:rPr>
        <w:t xml:space="preserve"> проекты" обновления содержания и технологий дополнительного образования по приоритетным направлениям);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реализация мер, направленных на воспитание детей, развитие школьного спорта и формирование здорового образа жизни;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>реализация мероприятий, направленных на профилактику правонарушений и формирование навыков законопослушного гражданина;</w:t>
      </w:r>
    </w:p>
    <w:p w:rsidR="00867415" w:rsidRPr="0000487B" w:rsidRDefault="00867415" w:rsidP="00867415">
      <w:pPr>
        <w:spacing w:after="0" w:line="240" w:lineRule="auto"/>
        <w:ind w:firstLine="567"/>
        <w:jc w:val="both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>совершенствование системы детского самоуправления и волонтерской деятельности.</w:t>
      </w:r>
    </w:p>
    <w:p w:rsidR="00867415" w:rsidRPr="0000487B" w:rsidRDefault="00867415" w:rsidP="00867415">
      <w:pPr>
        <w:spacing w:after="1" w:line="240" w:lineRule="auto"/>
        <w:rPr>
          <w:rFonts w:ascii="Times New Roman"/>
          <w:sz w:val="28"/>
          <w:szCs w:val="28"/>
        </w:rPr>
      </w:pPr>
    </w:p>
    <w:p w:rsidR="00867415" w:rsidRPr="0000487B" w:rsidRDefault="00867415" w:rsidP="00867415">
      <w:pPr>
        <w:spacing w:after="1" w:line="240" w:lineRule="auto"/>
        <w:rPr>
          <w:rFonts w:ascii="Times New Roman"/>
          <w:b/>
          <w:sz w:val="28"/>
          <w:szCs w:val="28"/>
        </w:rPr>
      </w:pPr>
      <w:r w:rsidRPr="0000487B">
        <w:rPr>
          <w:rFonts w:ascii="Times New Roman"/>
          <w:b/>
          <w:sz w:val="28"/>
          <w:szCs w:val="28"/>
        </w:rPr>
        <w:t>Подпрограмма V«Обеспечивающая подпрограмма»</w:t>
      </w:r>
    </w:p>
    <w:p w:rsidR="00867415" w:rsidRPr="0000487B" w:rsidRDefault="00867415" w:rsidP="00867415">
      <w:pPr>
        <w:spacing w:after="1" w:line="240" w:lineRule="auto"/>
        <w:outlineLvl w:val="2"/>
        <w:rPr>
          <w:rFonts w:ascii="Times New Roman"/>
          <w:b/>
          <w:sz w:val="28"/>
          <w:szCs w:val="28"/>
        </w:rPr>
      </w:pP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создание условий для реализации </w:t>
      </w:r>
      <w:proofErr w:type="gramStart"/>
      <w:r w:rsidRPr="0000487B">
        <w:rPr>
          <w:rFonts w:ascii="Times New Roman" w:hAnsi="Times New Roman"/>
          <w:sz w:val="28"/>
          <w:szCs w:val="28"/>
        </w:rPr>
        <w:t>полномочий Управления образования администрации городского округа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>;</w:t>
      </w:r>
    </w:p>
    <w:p w:rsidR="00867415" w:rsidRPr="0000487B" w:rsidRDefault="00867415" w:rsidP="0086741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487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00487B">
        <w:rPr>
          <w:rFonts w:ascii="Times New Roman" w:hAnsi="Times New Roman"/>
          <w:sz w:val="28"/>
          <w:szCs w:val="28"/>
        </w:rPr>
        <w:t>деятельности Управления образования администрации городского округа</w:t>
      </w:r>
      <w:proofErr w:type="gramEnd"/>
      <w:r w:rsidRPr="000048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487B">
        <w:rPr>
          <w:rFonts w:ascii="Times New Roman" w:hAnsi="Times New Roman"/>
          <w:sz w:val="28"/>
          <w:szCs w:val="28"/>
        </w:rPr>
        <w:t>Фрязино</w:t>
      </w:r>
      <w:proofErr w:type="spellEnd"/>
      <w:r w:rsidRPr="0000487B">
        <w:rPr>
          <w:rFonts w:ascii="Times New Roman" w:hAnsi="Times New Roman"/>
          <w:sz w:val="28"/>
          <w:szCs w:val="28"/>
        </w:rPr>
        <w:t xml:space="preserve"> по осуществлению полномочий за контролем качества образования и соблюдением законодательства в области образования;</w:t>
      </w:r>
    </w:p>
    <w:p w:rsidR="00867415" w:rsidRPr="0000487B" w:rsidRDefault="00867415" w:rsidP="00867415">
      <w:pPr>
        <w:spacing w:after="0" w:line="240" w:lineRule="auto"/>
        <w:ind w:firstLine="567"/>
        <w:jc w:val="both"/>
        <w:outlineLvl w:val="2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методическое, информационное сопровождение и мониторинг реализации муниципальной программы, обеспечение участия системы образования городского округа </w:t>
      </w:r>
      <w:proofErr w:type="spellStart"/>
      <w:proofErr w:type="gramStart"/>
      <w:r w:rsidRPr="0000487B">
        <w:rPr>
          <w:rFonts w:ascii="Times New Roman"/>
          <w:sz w:val="28"/>
          <w:szCs w:val="28"/>
        </w:rPr>
        <w:t>Фрязино</w:t>
      </w:r>
      <w:proofErr w:type="spellEnd"/>
      <w:r w:rsidRPr="0000487B">
        <w:rPr>
          <w:rFonts w:ascii="Times New Roman"/>
          <w:sz w:val="28"/>
          <w:szCs w:val="28"/>
        </w:rPr>
        <w:t xml:space="preserve"> в</w:t>
      </w:r>
      <w:proofErr w:type="gramEnd"/>
      <w:r w:rsidRPr="0000487B">
        <w:rPr>
          <w:rFonts w:ascii="Times New Roman"/>
          <w:sz w:val="28"/>
          <w:szCs w:val="28"/>
        </w:rPr>
        <w:t xml:space="preserve"> проектах международного, межрегионального и регионального взаимодействия в сфере образования.</w:t>
      </w:r>
    </w:p>
    <w:p w:rsidR="00867415" w:rsidRPr="0000487B" w:rsidRDefault="00867415" w:rsidP="00867415">
      <w:pPr>
        <w:spacing w:after="1" w:line="240" w:lineRule="auto"/>
        <w:outlineLvl w:val="2"/>
        <w:rPr>
          <w:rFonts w:ascii="Times New Roman"/>
          <w:sz w:val="28"/>
          <w:szCs w:val="28"/>
        </w:rPr>
      </w:pPr>
      <w:r w:rsidRPr="0000487B">
        <w:rPr>
          <w:rFonts w:ascii="Times New Roman"/>
          <w:sz w:val="28"/>
          <w:szCs w:val="28"/>
        </w:rPr>
        <w:t xml:space="preserve"> </w:t>
      </w:r>
    </w:p>
    <w:tbl>
      <w:tblPr>
        <w:tblW w:w="15367" w:type="dxa"/>
        <w:tblLook w:val="04A0"/>
      </w:tblPr>
      <w:tblGrid>
        <w:gridCol w:w="15128"/>
        <w:gridCol w:w="239"/>
      </w:tblGrid>
      <w:tr w:rsidR="00936496" w:rsidRPr="00434D60" w:rsidTr="000B1716">
        <w:tc>
          <w:tcPr>
            <w:tcW w:w="14909" w:type="dxa"/>
            <w:shd w:val="clear" w:color="auto" w:fill="auto"/>
          </w:tcPr>
          <w:p w:rsidR="00936496" w:rsidRPr="00434D60" w:rsidRDefault="00936496" w:rsidP="000B1716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</w:p>
          <w:p w:rsidR="00936496" w:rsidRPr="00434D60" w:rsidRDefault="00936496" w:rsidP="000B1716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</w:p>
          <w:p w:rsidR="00936496" w:rsidRDefault="00936496" w:rsidP="000B1716">
            <w:pPr>
              <w:spacing w:after="0" w:line="240" w:lineRule="auto"/>
              <w:ind w:firstLine="567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434D60">
              <w:rPr>
                <w:rFonts w:ascii="Times New Roman"/>
                <w:sz w:val="24"/>
                <w:szCs w:val="24"/>
              </w:rPr>
              <w:br w:type="page"/>
            </w:r>
            <w:r w:rsidRPr="00434D60">
              <w:rPr>
                <w:rFonts w:ascii="Times New Roman"/>
                <w:b/>
                <w:sz w:val="24"/>
                <w:szCs w:val="24"/>
              </w:rPr>
              <w:t xml:space="preserve">Планируемые результаты реализации муниципальной  программы </w:t>
            </w:r>
            <w:r w:rsidRPr="00434D60">
              <w:rPr>
                <w:rFonts w:ascii="Times New Roman"/>
                <w:b/>
                <w:sz w:val="24"/>
                <w:szCs w:val="24"/>
                <w:u w:val="single"/>
              </w:rPr>
              <w:t xml:space="preserve">    городского округа </w:t>
            </w:r>
            <w:proofErr w:type="spellStart"/>
            <w:r w:rsidRPr="00434D60">
              <w:rPr>
                <w:rFonts w:ascii="Times New Roman"/>
                <w:b/>
                <w:sz w:val="24"/>
                <w:szCs w:val="24"/>
                <w:u w:val="single"/>
              </w:rPr>
              <w:t>Фрязино</w:t>
            </w:r>
            <w:proofErr w:type="spellEnd"/>
            <w:r w:rsidRPr="00434D60">
              <w:rPr>
                <w:rFonts w:ascii="Times New Roman"/>
                <w:b/>
                <w:sz w:val="24"/>
                <w:szCs w:val="24"/>
                <w:u w:val="single"/>
              </w:rPr>
              <w:t xml:space="preserve">    </w:t>
            </w:r>
            <w:r w:rsidRPr="00434D60">
              <w:rPr>
                <w:rFonts w:ascii="Times New Roman"/>
                <w:b/>
                <w:sz w:val="24"/>
                <w:szCs w:val="24"/>
              </w:rPr>
              <w:t xml:space="preserve"> «Образование»</w:t>
            </w:r>
          </w:p>
          <w:p w:rsidR="00636F5D" w:rsidRPr="00636F5D" w:rsidRDefault="00636F5D" w:rsidP="000B1716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Pr="00636F5D">
              <w:rPr>
                <w:rFonts w:ascii="Times New Roman"/>
                <w:sz w:val="24"/>
                <w:szCs w:val="24"/>
              </w:rPr>
              <w:t>Таблица 2</w:t>
            </w:r>
          </w:p>
          <w:p w:rsidR="00936496" w:rsidRPr="00434D60" w:rsidRDefault="00936496" w:rsidP="000B1716">
            <w:pPr>
              <w:spacing w:after="1" w:line="220" w:lineRule="atLeast"/>
              <w:jc w:val="both"/>
              <w:outlineLvl w:val="1"/>
              <w:rPr>
                <w:rFonts w:ascii="Times New Roman"/>
                <w:b/>
                <w:sz w:val="24"/>
                <w:szCs w:val="24"/>
              </w:rPr>
            </w:pPr>
          </w:p>
          <w:tbl>
            <w:tblPr>
              <w:tblW w:w="14346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/>
            </w:tblPr>
            <w:tblGrid>
              <w:gridCol w:w="683"/>
              <w:gridCol w:w="2882"/>
              <w:gridCol w:w="18"/>
              <w:gridCol w:w="1670"/>
              <w:gridCol w:w="1421"/>
              <w:gridCol w:w="1737"/>
              <w:gridCol w:w="765"/>
              <w:gridCol w:w="789"/>
              <w:gridCol w:w="768"/>
              <w:gridCol w:w="776"/>
              <w:gridCol w:w="774"/>
              <w:gridCol w:w="2063"/>
            </w:tblGrid>
            <w:tr w:rsidR="00936496" w:rsidRPr="00434D60" w:rsidTr="000B1716">
              <w:tc>
                <w:tcPr>
                  <w:tcW w:w="6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№ </w:t>
                  </w:r>
                </w:p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8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Планируемые результаты реализации муниципальной программы (подпрограммы)</w:t>
                  </w:r>
                </w:p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(Показатель реализации мероприятий)</w:t>
                  </w:r>
                  <w:r w:rsidRPr="00434D60">
                    <w:rPr>
                      <w:rStyle w:val="afe"/>
                      <w:rFonts w:ascii="Times New Roman"/>
                      <w:sz w:val="24"/>
                      <w:szCs w:val="24"/>
                    </w:rPr>
                    <w:footnoteReference w:id="2"/>
                  </w:r>
                </w:p>
              </w:tc>
              <w:tc>
                <w:tcPr>
                  <w:tcW w:w="168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Тип показателя</w:t>
                  </w:r>
                </w:p>
              </w:tc>
              <w:tc>
                <w:tcPr>
                  <w:tcW w:w="142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74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Базовое значение показателя на начало реализации </w:t>
                  </w:r>
                </w:p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3858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Планируемое значение по годам реализации</w:t>
                  </w:r>
                </w:p>
              </w:tc>
              <w:tc>
                <w:tcPr>
                  <w:tcW w:w="206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Номер и название основного мероприятия в перечне мероприятий подпрограммы</w:t>
                  </w:r>
                </w:p>
              </w:tc>
            </w:tr>
            <w:tr w:rsidR="00936496" w:rsidRPr="00434D60" w:rsidTr="000B1716">
              <w:trPr>
                <w:trHeight w:val="1101"/>
              </w:trPr>
              <w:tc>
                <w:tcPr>
                  <w:tcW w:w="68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8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2064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151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936496" w:rsidRPr="00434D60" w:rsidTr="000B1716">
              <w:trPr>
                <w:trHeight w:val="297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661" w:type="dxa"/>
                  <w:gridSpan w:val="11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Подпрограмма 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  <w:lang w:val="en-US"/>
                    </w:rPr>
                    <w:t xml:space="preserve">I 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«Дошкольное образование»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мест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мест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187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01. Создание и развитие объектов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дошкольного</w:t>
                  </w:r>
                  <w:proofErr w:type="gramEnd"/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образования (включая реконструкцию со строительством пристроек)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отремонтированных дошкольных образовательных организаций, штук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ежегодному обращению Губернатора Московской области</w:t>
                  </w: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штук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02. Проведение капитального ремонта объектов дошкольного образования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образования, </w:t>
                  </w:r>
                  <w:proofErr w:type="gramEnd"/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03.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Финансовое обеспечение реализации прав граждан на получение общедоступного и бесплатного дошкольного образования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Доступность дошкольного образования для детей в возрасте от полутора до трех лет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 P2. Федеральный проект «Содействие занятости женщин – создание условий дошкольного образования для детей в возрасте до трех лет»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1.5.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области, всего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03.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Финансовое обеспечение реализации прав граждан на получение общедоступного и бесплатного дошкольного образования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Создано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Север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Кавказского федеральных округов.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1 - «Создание и развитие объектов дошкольного образования (включая реконструкцию со строительством пристроек)»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1.7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детей-инвалидов, в возрасте от 1,5 года до 7 лет, охваченных дошкольным образованием, в общей численности детей-инвалидов такого возраста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9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66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Подпрограмма 2 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«Общее образование»</w:t>
                  </w:r>
                </w:p>
              </w:tc>
            </w:tr>
            <w:tr w:rsidR="00936496" w:rsidRPr="00434D60" w:rsidTr="000B1716">
              <w:trPr>
                <w:trHeight w:val="453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деятельности, </w:t>
                  </w:r>
                </w:p>
              </w:tc>
              <w:tc>
                <w:tcPr>
                  <w:tcW w:w="16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101,6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2050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01. Финансовое обеспечение деятельности образовательных организаций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деятельности, тысяча человек</w:t>
                  </w:r>
                  <w:proofErr w:type="gramEnd"/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253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детей-инвалидов, которым созданы условия для получения качественного начального общего, основного, среднего общего образования, в общей численности детей-инвалидов школьного возраста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pacing w:after="0" w:line="240" w:lineRule="auto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обучающихся (физических лиц) общеобразовательных организаций, которым оказана поддержка в рамках программ поддержки одаренных детей и талантливой молодежи на муниципальном уровне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Отраслевой показатель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педагогических работников, прошедших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добровольную независимую оценку квалификации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«Учитель будущего»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E5. Федеральный проект «Учитель будущего»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Доля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во вторую смену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ежегодному обращению Губернатора Московской области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10,12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2.7.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выпускников текущего года, набравших 220 балов и более по 3 предметам, к общему количеству выпускников текущего года, сдавших ЕГЭ по 3 и более предметам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Отраслевой показатель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D13CEF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39,94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29,5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2.8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Внедрена целевая модель цифровой  образовательной среды в общеобразовательных организациях и профессиональных образовательных организациях во всех субъектах Российской Федерации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3661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Подпрограмма III «Дополнительное образование, воспитание и психолого-социальное сопровождение детей»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области, 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04. Финансовое обеспечение оказания услуг (выполнения работ) организациями дополнительного образования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 в возрасте от 5 до 17 лет (включительно), посещающих объединения образовательных организаций, участвующих в проекте «Наука в Подмосковье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Р-50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04. Финансовое обеспечение оказания услуг (выполнения работ) организациями дополнительного образования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A1. Федеральный проект «Культурная среда»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3.4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Доля детей, привлекаемых к участию в творческих мероприятиях сферы культуры, 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10,5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12,5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A2. Федеральный проект «Творческие люди»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3.5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Число детей, охваченных деятельностью детских технопарков "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" (мобильных технопарков "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0,128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0,159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0,189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3.6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Созданы детские технопарки "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3.7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 в возрасте от 5 до 18 лет, охваченных дополнительным образованием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Федерации,</w:t>
                  </w: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83,2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83,3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83,4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3.8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Внедрена целевая модель цифровой образовательной среды в общеобразовательных организациях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3.9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Созданы центры цифрового образования детей "IT-куб"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E4.Федеральный проект «Цифровая образовательная среда»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3.10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pacing w:after="0" w:line="240" w:lineRule="auto"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детей-инвалидов, в возрасте от 5 года до 18 лет, получающих дополнительное образование, в общей численности детей-инвалидов такого возраста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</w:tbl>
          <w:p w:rsidR="00936496" w:rsidRPr="00434D60" w:rsidRDefault="00936496" w:rsidP="000B1716">
            <w:pPr>
              <w:spacing w:after="1" w:line="220" w:lineRule="atLeast"/>
              <w:jc w:val="both"/>
              <w:rPr>
                <w:rFonts w:ascii="Times New Roman"/>
                <w:sz w:val="24"/>
                <w:szCs w:val="24"/>
              </w:rPr>
            </w:pPr>
          </w:p>
          <w:p w:rsidR="00936496" w:rsidRPr="00434D60" w:rsidRDefault="00936496" w:rsidP="00936496">
            <w:pPr>
              <w:numPr>
                <w:ilvl w:val="0"/>
                <w:numId w:val="1"/>
              </w:numPr>
              <w:tabs>
                <w:tab w:val="left" w:pos="330"/>
              </w:tabs>
              <w:spacing w:after="1" w:line="220" w:lineRule="atLeast"/>
              <w:ind w:left="0" w:firstLine="0"/>
              <w:jc w:val="center"/>
              <w:outlineLvl w:val="1"/>
              <w:rPr>
                <w:rFonts w:ascii="Times New Roman"/>
                <w:b/>
                <w:sz w:val="24"/>
                <w:szCs w:val="24"/>
              </w:rPr>
            </w:pPr>
            <w:bookmarkStart w:id="0" w:name="P2228"/>
            <w:bookmarkStart w:id="1" w:name="P2234"/>
            <w:bookmarkEnd w:id="0"/>
            <w:bookmarkEnd w:id="1"/>
            <w:r w:rsidRPr="00434D60">
              <w:rPr>
                <w:rFonts w:ascii="Times New Roman"/>
                <w:b/>
                <w:sz w:val="24"/>
                <w:szCs w:val="24"/>
              </w:rPr>
              <w:t xml:space="preserve">Методика </w:t>
            </w:r>
            <w:proofErr w:type="gramStart"/>
            <w:r w:rsidRPr="00434D60">
              <w:rPr>
                <w:rFonts w:ascii="Times New Roman"/>
                <w:b/>
                <w:sz w:val="24"/>
                <w:szCs w:val="24"/>
              </w:rPr>
              <w:t xml:space="preserve">расчета значений планируемых результатов реализации муниципальной программы </w:t>
            </w:r>
            <w:r w:rsidRPr="00434D60">
              <w:rPr>
                <w:rFonts w:ascii="Times New Roman"/>
                <w:b/>
                <w:sz w:val="24"/>
                <w:szCs w:val="24"/>
                <w:u w:val="single"/>
              </w:rPr>
              <w:t xml:space="preserve">   городского округа</w:t>
            </w:r>
            <w:proofErr w:type="gramEnd"/>
            <w:r w:rsidRPr="00434D60">
              <w:rPr>
                <w:rFonts w:asci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34D60">
              <w:rPr>
                <w:rFonts w:ascii="Times New Roman"/>
                <w:b/>
                <w:sz w:val="24"/>
                <w:szCs w:val="24"/>
                <w:u w:val="single"/>
              </w:rPr>
              <w:t>Фрязино</w:t>
            </w:r>
            <w:proofErr w:type="spellEnd"/>
            <w:r w:rsidRPr="00434D60">
              <w:rPr>
                <w:rFonts w:ascii="Times New Roman"/>
                <w:b/>
                <w:sz w:val="24"/>
                <w:szCs w:val="24"/>
                <w:u w:val="single"/>
              </w:rPr>
              <w:t xml:space="preserve">    </w:t>
            </w:r>
            <w:r w:rsidRPr="00434D60">
              <w:rPr>
                <w:rFonts w:ascii="Times New Roman"/>
                <w:b/>
                <w:sz w:val="24"/>
                <w:szCs w:val="24"/>
              </w:rPr>
              <w:t>«Образование»</w:t>
            </w:r>
          </w:p>
          <w:p w:rsidR="00936496" w:rsidRPr="00636F5D" w:rsidRDefault="00636F5D" w:rsidP="000B1716">
            <w:pPr>
              <w:spacing w:after="1" w:line="220" w:lineRule="atLeast"/>
              <w:outlineLvl w:val="1"/>
              <w:rPr>
                <w:rFonts w:ascii="Times New Roman"/>
                <w:sz w:val="24"/>
                <w:szCs w:val="24"/>
              </w:rPr>
            </w:pPr>
            <w:r w:rsidRPr="00636F5D">
              <w:rPr>
                <w:rFonts w:asci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/>
                <w:sz w:val="24"/>
                <w:szCs w:val="24"/>
              </w:rPr>
              <w:t xml:space="preserve">            </w:t>
            </w:r>
            <w:r w:rsidRPr="00636F5D">
              <w:rPr>
                <w:rFonts w:ascii="Times New Roman"/>
                <w:sz w:val="24"/>
                <w:szCs w:val="24"/>
              </w:rPr>
              <w:t xml:space="preserve">  Таблица 3</w:t>
            </w:r>
          </w:p>
          <w:tbl>
            <w:tblPr>
              <w:tblW w:w="14601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/>
            </w:tblPr>
            <w:tblGrid>
              <w:gridCol w:w="698"/>
              <w:gridCol w:w="3450"/>
              <w:gridCol w:w="1423"/>
              <w:gridCol w:w="3852"/>
              <w:gridCol w:w="3021"/>
              <w:gridCol w:w="2157"/>
            </w:tblGrid>
            <w:tr w:rsidR="00936496" w:rsidRPr="00434D60" w:rsidTr="000B1716">
              <w:trPr>
                <w:trHeight w:val="276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1189" w:firstLine="891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№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1189" w:firstLine="891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Методика расчета показателя 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Источник данных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Период представления отчетности</w:t>
                  </w:r>
                </w:p>
              </w:tc>
            </w:tr>
            <w:tr w:rsidR="00936496" w:rsidRPr="00434D60" w:rsidTr="000B1716">
              <w:trPr>
                <w:trHeight w:val="28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936496" w:rsidRPr="00434D60" w:rsidTr="000B1716">
              <w:trPr>
                <w:trHeight w:val="297"/>
              </w:trPr>
              <w:tc>
                <w:tcPr>
                  <w:tcW w:w="698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903" w:type="dxa"/>
                  <w:gridSpan w:val="5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Подпрограмма 1 «Дошкольное образование»</w:t>
                  </w:r>
                </w:p>
              </w:tc>
            </w:tr>
            <w:tr w:rsidR="00936496" w:rsidRPr="00434D60" w:rsidTr="000B1716">
              <w:trPr>
                <w:trHeight w:val="25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25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мест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jc w:val="both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Количество мест для детей в возрасте от 2 месяцев до 3 лет в образовательных организациях, реализующих образовательные программы дошкольного образования,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25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Количество отремонтированных дошкольных образовательных организаций, 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штук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отремонтированных дошкольных образовательных организаций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25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образования, </w:t>
                  </w:r>
                  <w:proofErr w:type="gramEnd"/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= 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 xml:space="preserve">(3-7)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>/ (Ч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 xml:space="preserve">(3-7) +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>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>(очередь)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 xml:space="preserve">(3-7)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>– численность детей в возрасте от 3 до 7 лет, получающих дошкольное образование в текущем году;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708"/>
                    <w:contextualSpacing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>(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 xml:space="preserve">очередь)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>– численность детей в возрасте от 3 до 7 лет, находящихся в очереди на получение в текущем году дошкольного образования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Данные ЕИС,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Федерального сегмента электронной очереди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25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Доступность дошкольного образования для детей в возрасте от полутора до трех лет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= 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>(2м-3л)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/ (Ч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>(2м-3л)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+ 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>(учет)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 xml:space="preserve">(2м-3л)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>– численность детей в возрасте от 2 месяцев до 3 лет, которым предоставлена возможность получать услугу дошкольного образования;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Ч</w:t>
                  </w:r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>(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  <w:vertAlign w:val="subscript"/>
                    </w:rPr>
                    <w:t>учет)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численность детей  в возрасте от 2 месяцев до 3 лет, состоящих на учете для предоставления места в дошкольном образовательном учреждении с предпочтительной датой приёма в текущем году (актуальный спрос), 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 учетом прироста по данным государственной статистики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Данные ЕИС,</w:t>
                  </w:r>
                </w:p>
                <w:p w:rsidR="00936496" w:rsidRPr="00434D60" w:rsidRDefault="00936496" w:rsidP="000B1716">
                  <w:pPr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Федерального сегмента электронной очереди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25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= З(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мун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) / З(о)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З(</w:t>
                  </w:r>
                  <w:proofErr w:type="spellStart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мун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 – среднемесячная заработная плата педагогических работников муниципальных дошкольных образовательных организаций;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З(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о)– среднемесячная заработная плата в  сфере общего образования в Московской области.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Данные государственной статистики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936496" w:rsidRPr="00434D60" w:rsidTr="000B1716">
              <w:trPr>
                <w:trHeight w:val="25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25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Создано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</w:t>
                  </w:r>
                  <w:proofErr w:type="spell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Север</w:t>
                  </w:r>
                  <w:proofErr w:type="gram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</w:t>
                  </w:r>
                  <w:proofErr w:type="spellEnd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-</w:t>
                  </w:r>
                  <w:proofErr w:type="gramEnd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 Кавказского федеральных округов.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штук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936496" w:rsidRPr="00434D60" w:rsidTr="000B1716">
              <w:trPr>
                <w:trHeight w:val="25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25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1.7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Доля детей-инвалидов, в возрасте от 1,5 года до 7 лет, охваченных дошкольным образованием, в общей численности детей-инвалидов такого возраста 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И=1д/2д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И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1д – численность детей-инвалидов, в возрасте от 1,5 года до 7 лет, охваченных дошкольным образованием;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2д –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общая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численности детей-инвалидов такого возраста на территории муниципалитета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i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936496" w:rsidRPr="00434D60" w:rsidTr="000B1716">
              <w:trPr>
                <w:trHeight w:val="293"/>
              </w:trPr>
              <w:tc>
                <w:tcPr>
                  <w:tcW w:w="698" w:type="dxa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03" w:type="dxa"/>
                  <w:gridSpan w:val="5"/>
                  <w:tcBorders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Подпрограмма 2 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«Общее образование»</w:t>
                  </w:r>
                </w:p>
              </w:tc>
            </w:tr>
            <w:tr w:rsidR="00936496" w:rsidRPr="00434D60" w:rsidTr="000B1716">
              <w:trPr>
                <w:trHeight w:val="39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6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деятельности, 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= ЗОО(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мун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 / З(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где: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ЗО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О(</w:t>
                  </w:r>
                  <w:proofErr w:type="spellStart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мун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 – средняя заработная плата педагогических работников муниципальных общеобразовательных организаций;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З(</w:t>
                  </w:r>
                  <w:proofErr w:type="spellStart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 – среднемесячный доход от трудовой деятельности по  Московской области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Данные государственной статистики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936496" w:rsidRPr="00434D60" w:rsidTr="000B1716">
              <w:trPr>
                <w:trHeight w:val="39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6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Число детей, получивших рекомендации по построению индивидуального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будущее», тыс. человек, накопительным итогом</w:t>
                  </w:r>
                </w:p>
                <w:tbl>
                  <w:tblPr>
                    <w:tblW w:w="3636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36"/>
                  </w:tblGrid>
                  <w:tr w:rsidR="00936496" w:rsidRPr="00434D60" w:rsidTr="000B1716">
                    <w:trPr>
                      <w:tblCellSpacing w:w="0" w:type="dxa"/>
                    </w:trPr>
                    <w:tc>
                      <w:tcPr>
                        <w:tcW w:w="3636" w:type="dxa"/>
                        <w:vAlign w:val="center"/>
                      </w:tcPr>
                      <w:p w:rsidR="00936496" w:rsidRPr="00434D60" w:rsidRDefault="00936496" w:rsidP="000B1716">
                        <w:pPr>
                          <w:widowControl w:val="0"/>
                          <w:spacing w:after="0"/>
                          <w:contextualSpacing/>
                          <w:jc w:val="both"/>
                          <w:rPr>
                            <w:rFonts w:ascii="Times New Roman"/>
                            <w:sz w:val="24"/>
                            <w:szCs w:val="24"/>
                          </w:rPr>
                        </w:pPr>
                        <w:r w:rsidRPr="00434D60">
                          <w:rPr>
                            <w:rFonts w:ascii="Times New Roman"/>
                            <w:sz w:val="24"/>
                            <w:szCs w:val="24"/>
                          </w:rPr>
                          <w:t>X – число детей, получивших рекомендации по построению индивидуального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            </w:r>
                      </w:p>
                    </w:tc>
                  </w:tr>
                </w:tbl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9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6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Доля детей-инвалидов, которым созданы условия для получения качественного начального общего, основного, среднего общего образования, в общей численности детей-инвалидов школьного возраста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И=1д/2д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И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1д – численность детей-инвалидов, в возрасте от 1,5 года до 7 лет, охваченных дошкольным образованием;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2д – общая численность детей-инвалидов такого возраста на территории муниципалитета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9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6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Доля обучающихся (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pgNum/>
                  </w:r>
                  <w:proofErr w:type="spell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аблюческих</w:t>
                  </w:r>
                  <w:proofErr w:type="spellEnd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 лиц) общеобразовательных организаций, которым оказана поддержка в рамках программ поддержки одаренных детей и талантливой молодежи на муниципальном уровне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Д=1д/2д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1д – численность обучающихся,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которым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оказана поддержка в рамках программ поддержки одаренных детей и талантливой молодежи на муниципальном уровне;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2д – общая численность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на территории муниципалитета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90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6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Доля педагогических работников, прошедших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добровольную независимую оценку квалификации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Ппр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/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Поч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x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Ппр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число педагогических работников организаций,   осуществляющих образовательную деятельность по общеобразовательным программам, прошедших добровольную независимую оценку профессиональной квалификации;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Поч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общее число педагогических работников организаций, осуществляющих образовательную деятельность по общеобразовательным программам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03" w:type="dxa"/>
                  <w:gridSpan w:val="5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Подпрограмма III «Дополнительное образование, воспитание и психолого-социальное сопровождение детей»</w:t>
                  </w: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области, 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 = З(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мун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)/З(у)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где: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З(</w:t>
                  </w:r>
                  <w:proofErr w:type="spellStart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мун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 – среднемесячная заработная плата педагогических работников муниципальных организаций дополнительного образования детей;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З(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у) – среднемесячная заработная плата учителя в Московской области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Данные государственной статистики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autoSpaceDE w:val="0"/>
                    <w:autoSpaceDN w:val="0"/>
                    <w:adjustRightInd w:val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Доля детей в возрасте от 5 до 17 лет (включительно), посещающих объединения образовательных организаций, участвующих в проекте «Наука в Подмосковье»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 = (1д+2д+3д+4д) /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Чн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где: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 – доля детей в возрасте от 5 до 17 лет (включительно), посещающих объединения образовательных организаций, участвующих в проекте «Наука в Подмосковье» (далее – Проект);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1д – численность детей, посещающих объединения в организациях дополнительного образования (МОУ, НОУ), участвующих в Проекте; 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2д – численность детей, посещающих объединения в общеобразовательных организациях (МОУ, НОУ), участвующих в Проекте;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3д – численность детей, посещающих объединения  в дошкольных образовательных организациях (МОУ, НОУ), участвующих в Проекте;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4д – численность детей, посещающих объединения  на базе детских технопарков, участвующих в Проекте;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Чн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численность  детей в возрасте от 5 до 17 лет (включительно) по данным Росстата.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Цель Проекта: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- увеличение охвата детей в возрасте от 5 до 17 лет (включительно), посещающих объединения в рамках Проекта. 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Сертификат участника Проекта выдается по результатам конкурсного отбора.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Для участия в конкурсном отборе образовательная организация размещает в РСЭМ информацию о детском объединении по форме, включающей следующие позиции: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 сведения об объединениях,  реализующих дополнительную общеобразовательную программу технической направленности и естественнонаучной (по каждому отдельно):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название;  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информация о педагоге (ФИО; образование; стаж работы в данной организации; квалификационная категория; наличие ученой степени (звания); дополнительное профессиональное образование  (курсы повышения квалификации и/или профессиональная переподготовка по профилю деятельности объединения (дата, количество часов, наименование дополнительной профессиональной программы);  </w:t>
                  </w:r>
                  <w:proofErr w:type="gramEnd"/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  сведения о программе: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название; 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срок реализации;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уровень (стартовый, базовый, продвинутый);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возраст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групп;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детей;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активная ссылка на программу (выделить в содержании программы учебно-исследовательский и проектный компоненты); 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активные ссылки на методическое  обеспечение;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социальное партнерство (договор, сайт).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Срок действия сертификата – 1 год.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При достижении муниципальным образованием Московской области значения показателя «Доля детей в возрасте от </w:t>
                  </w:r>
                  <w:proofErr w:type="spellStart"/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5 до 17 лет (включительно), посещающих объединения образовательных организаций, участвующих в Проекте (Д) 15% и выше, присваивается первое место, динамика не учитывается.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  <w:shd w:val="clear" w:color="auto" w:fill="FFFFFF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  <w:shd w:val="clear" w:color="auto" w:fill="FFFFFF"/>
                    </w:rPr>
                    <w:t>Региональная система электронного мониторинга состояния и развития системы образования Московской области (далее – РСЭМ),</w:t>
                  </w:r>
                </w:p>
                <w:p w:rsidR="00936496" w:rsidRPr="00434D60" w:rsidRDefault="00936496" w:rsidP="000B1716">
                  <w:pPr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Школьный портал </w:t>
                  </w:r>
                  <w:r w:rsidRPr="00434D60">
                    <w:rPr>
                      <w:rFonts w:ascii="Times New Roman"/>
                      <w:sz w:val="24"/>
                      <w:szCs w:val="24"/>
                      <w:shd w:val="clear" w:color="auto" w:fill="FFFFFF"/>
                    </w:rPr>
                    <w:t>(с учетом доработанного функционала),</w:t>
                  </w:r>
                </w:p>
                <w:p w:rsidR="00936496" w:rsidRPr="00434D60" w:rsidRDefault="00936496" w:rsidP="000B1716">
                  <w:pPr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Данные Росстата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Количество организаций культуры, получивших современное оборудование (детские школы искусств по видам искусств)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3.4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Доля детей, привлекаемых к участию в творческих мероприятиях сферы культуры,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=Ч(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тм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)/Ч(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) x100, 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где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 (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тм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 – численность участников творческих мероприятий сферы культуры;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Ч(</w:t>
                  </w:r>
                  <w:proofErr w:type="spellStart"/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) – общая численность детей в возрасте от 5 до 18 лет, проживающих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на территории Московской области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3.5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Число детей, охваченных деятельностью </w:t>
                  </w:r>
                  <w:proofErr w:type="spell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детскихтехнопарков</w:t>
                  </w:r>
                  <w:proofErr w:type="spellEnd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 «</w:t>
                  </w:r>
                  <w:proofErr w:type="spell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» (мобильных технопарков «</w:t>
                  </w:r>
                  <w:proofErr w:type="spell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Тыс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>ел.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Число детей, охваченных деятельностью детских технопарков «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» (мобильных технопарков «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»),</w:t>
                  </w:r>
                </w:p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Ki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– Численность детей в возрасте от 5 до 18 лет, прошедших обучение и (или) принявших участие в мероприятиях детских технопарков «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» (мобильных технопарков «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») в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i-ом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субъекте Российской Федерации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3.6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Созданы детские технопарки «</w:t>
                  </w:r>
                  <w:proofErr w:type="spellStart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созданных детских технопарков «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3.7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Доля детей в возрасте от 5 до 18 лет, охваченных дополнительным образованием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 в возрасте от 5 до 18 лет, охваченных дополнительным образованием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Форма федерального статистического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pgNum/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аблююдения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                    № 1-ДОП «Сведения о дополнительном образовании и спортивной подготовке детей», Форма федерального статистического наблюдения №1 – качество услуг «Вопросник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населения» 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3.8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Внедрена целевая модель цифровой образовательной среды в общеобразовательных организациях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line="240" w:lineRule="auto"/>
                    <w:contextualSpacing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3.9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Созданы центры цифрового образования детей «IT-куб»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созданных центров цифрового образования детей «IT-куб»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53"/>
              </w:trPr>
              <w:tc>
                <w:tcPr>
                  <w:tcW w:w="698" w:type="dxa"/>
                </w:tcPr>
                <w:p w:rsidR="00936496" w:rsidRPr="00434D60" w:rsidRDefault="00936496" w:rsidP="00936496">
                  <w:pPr>
                    <w:widowControl w:val="0"/>
                    <w:autoSpaceDE w:val="0"/>
                    <w:autoSpaceDN w:val="0"/>
                    <w:adjustRightInd w:val="0"/>
                    <w:ind w:left="-704" w:firstLine="72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3.1000</w:t>
                  </w:r>
                </w:p>
              </w:tc>
              <w:tc>
                <w:tcPr>
                  <w:tcW w:w="3450" w:type="dxa"/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Доля детей-инвалидов, в возрасте от 5 года до 18 лет, получающих дополнительное образование, в общей численности детей-инвалидов такого возраста</w:t>
                  </w:r>
                </w:p>
              </w:tc>
              <w:tc>
                <w:tcPr>
                  <w:tcW w:w="1423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52" w:type="dxa"/>
                </w:tcPr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Д=1д/2д 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100, где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 – планируемый показатель;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1д – численность детей-инвалидов, в возрасте от 5 года до 18 лет, получающих дополнительное образование;</w:t>
                  </w:r>
                </w:p>
                <w:p w:rsidR="00936496" w:rsidRPr="00434D60" w:rsidRDefault="00936496" w:rsidP="000B1716">
                  <w:pPr>
                    <w:widowControl w:val="0"/>
                    <w:spacing w:after="0"/>
                    <w:contextualSpacing/>
                    <w:jc w:val="both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2д – общая численность детей-инвалидов такого возраста на территории муниципалитета</w:t>
                  </w:r>
                </w:p>
              </w:tc>
              <w:tc>
                <w:tcPr>
                  <w:tcW w:w="3021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Ведомственные данные</w:t>
                  </w:r>
                </w:p>
              </w:tc>
              <w:tc>
                <w:tcPr>
                  <w:tcW w:w="2157" w:type="dxa"/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</w:tbl>
          <w:p w:rsidR="00936496" w:rsidRPr="00434D60" w:rsidRDefault="00936496" w:rsidP="000B1716">
            <w:pPr>
              <w:spacing w:after="1" w:line="220" w:lineRule="atLeast"/>
              <w:jc w:val="center"/>
              <w:outlineLvl w:val="1"/>
              <w:rPr>
                <w:rFonts w:ascii="Times New Roman"/>
                <w:b/>
                <w:sz w:val="24"/>
                <w:szCs w:val="24"/>
              </w:rPr>
            </w:pPr>
          </w:p>
          <w:p w:rsidR="00936496" w:rsidRPr="00434D60" w:rsidRDefault="00936496" w:rsidP="000B1716">
            <w:pPr>
              <w:spacing w:after="1" w:line="220" w:lineRule="atLeast"/>
              <w:jc w:val="center"/>
              <w:outlineLvl w:val="1"/>
              <w:rPr>
                <w:rFonts w:ascii="Times New Roman"/>
                <w:b/>
                <w:sz w:val="24"/>
                <w:szCs w:val="24"/>
              </w:rPr>
            </w:pPr>
            <w:r w:rsidRPr="00434D60">
              <w:rPr>
                <w:rFonts w:ascii="Times New Roman"/>
                <w:b/>
                <w:sz w:val="24"/>
                <w:szCs w:val="24"/>
              </w:rPr>
              <w:br w:type="page"/>
            </w:r>
          </w:p>
          <w:p w:rsidR="00936496" w:rsidRPr="00434D60" w:rsidRDefault="00936496" w:rsidP="00936496">
            <w:pPr>
              <w:numPr>
                <w:ilvl w:val="0"/>
                <w:numId w:val="1"/>
              </w:numPr>
              <w:tabs>
                <w:tab w:val="left" w:pos="330"/>
              </w:tabs>
              <w:spacing w:after="1" w:line="220" w:lineRule="atLeast"/>
              <w:ind w:left="0" w:firstLine="0"/>
              <w:outlineLvl w:val="1"/>
              <w:rPr>
                <w:rFonts w:ascii="Times New Roman"/>
                <w:b/>
                <w:sz w:val="28"/>
                <w:szCs w:val="28"/>
              </w:rPr>
            </w:pPr>
            <w:r w:rsidRPr="00434D60">
              <w:rPr>
                <w:rFonts w:ascii="Times New Roman"/>
                <w:b/>
                <w:sz w:val="28"/>
                <w:szCs w:val="28"/>
              </w:rPr>
              <w:t>Порядок взаимодействия ответственного за выполнение мероприятия подпрограммы с  заказчиком муниципальной программы</w:t>
            </w:r>
          </w:p>
          <w:p w:rsidR="00936496" w:rsidRPr="00434D60" w:rsidRDefault="00936496" w:rsidP="000B1716">
            <w:pPr>
              <w:spacing w:after="1" w:line="220" w:lineRule="atLeast"/>
              <w:jc w:val="both"/>
              <w:rPr>
                <w:rFonts w:ascii="Times New Roman"/>
                <w:sz w:val="28"/>
                <w:szCs w:val="28"/>
              </w:rPr>
            </w:pP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>Заказчик муниципальной программы (подпрограмм) организует текущее управление реализацией муниципальной программы (подпрограмм) и взаимодействие с исполнителями муниципальной программы (подпрограмм), ответственными за выполнение мероприятий муниципальной программы (подпрограмм).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>Заказчик муниципальной программы (подпрограмм):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 xml:space="preserve">формирует бюджетную заявку и обоснование на включение мероприятий муниципальной программы (подпрограмм) в бюджет городского округа </w:t>
            </w:r>
            <w:proofErr w:type="spellStart"/>
            <w:r w:rsidRPr="00434D60">
              <w:rPr>
                <w:rFonts w:ascii="Times New Roman" w:hAnsi="Times New Roman"/>
                <w:sz w:val="28"/>
                <w:szCs w:val="28"/>
              </w:rPr>
              <w:t>Фрязино</w:t>
            </w:r>
            <w:proofErr w:type="spellEnd"/>
            <w:r w:rsidRPr="00434D60">
              <w:rPr>
                <w:rFonts w:ascii="Times New Roman" w:hAnsi="Times New Roman"/>
                <w:sz w:val="28"/>
                <w:szCs w:val="28"/>
              </w:rPr>
              <w:t xml:space="preserve"> на соответствующий период;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>определяет исполнителей мероприятий муниципальной программы (подпрограмм) в соответствии с законодательством Российской Федерации;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>при необходимости заключает соглашения с учетом объемов финансового обеспечения муниципальной программы (подпрограмм) на очередной финансовый год и плановый период;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 xml:space="preserve">определяет исполнителя муниципальной программы, ответственного за выполнение мероприятий муниципальной программы (подпрограмм), </w:t>
            </w:r>
            <w:proofErr w:type="gramStart"/>
            <w:r w:rsidRPr="00434D60">
              <w:rPr>
                <w:rFonts w:ascii="Times New Roman" w:hAnsi="Times New Roman"/>
                <w:sz w:val="28"/>
                <w:szCs w:val="28"/>
              </w:rPr>
              <w:t>который</w:t>
            </w:r>
            <w:proofErr w:type="gramEnd"/>
            <w:r w:rsidRPr="00434D60">
              <w:rPr>
                <w:rFonts w:ascii="Times New Roman" w:hAnsi="Times New Roman"/>
                <w:sz w:val="28"/>
                <w:szCs w:val="28"/>
              </w:rPr>
              <w:t xml:space="preserve"> заключает с органами местного самоуправления городского округа </w:t>
            </w:r>
            <w:proofErr w:type="spellStart"/>
            <w:r w:rsidRPr="00434D60">
              <w:rPr>
                <w:rFonts w:ascii="Times New Roman" w:hAnsi="Times New Roman"/>
                <w:sz w:val="28"/>
                <w:szCs w:val="28"/>
              </w:rPr>
              <w:t>Фрязино</w:t>
            </w:r>
            <w:proofErr w:type="spellEnd"/>
            <w:r w:rsidRPr="00434D60">
              <w:rPr>
                <w:rFonts w:ascii="Times New Roman" w:hAnsi="Times New Roman"/>
                <w:sz w:val="28"/>
                <w:szCs w:val="28"/>
              </w:rPr>
              <w:t>, соглашения о порядке ее финансового обеспечения в очередном финансовом году и плановом периоде;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>участвует в обсуждении вопросов, связанных с реализацией и финансовым обеспечением муниципальной программы (подпрограмм);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 xml:space="preserve">получает средства муниципального бюджета городского округа </w:t>
            </w:r>
            <w:proofErr w:type="spellStart"/>
            <w:r w:rsidRPr="00434D60">
              <w:rPr>
                <w:rFonts w:ascii="Times New Roman" w:hAnsi="Times New Roman"/>
                <w:sz w:val="28"/>
                <w:szCs w:val="28"/>
              </w:rPr>
              <w:t>Фрязино</w:t>
            </w:r>
            <w:proofErr w:type="spellEnd"/>
            <w:r w:rsidRPr="00434D60">
              <w:rPr>
                <w:rFonts w:ascii="Times New Roman" w:hAnsi="Times New Roman"/>
                <w:sz w:val="28"/>
                <w:szCs w:val="28"/>
              </w:rPr>
              <w:t>, предусмотренные на реализацию мероприятий государственной программы (подпрограмм), и обеспечивает их целевое использование;</w:t>
            </w:r>
          </w:p>
          <w:p w:rsidR="00936496" w:rsidRPr="00434D60" w:rsidRDefault="00936496" w:rsidP="000B1716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D60">
              <w:rPr>
                <w:rFonts w:ascii="Times New Roman" w:hAnsi="Times New Roman"/>
                <w:sz w:val="28"/>
                <w:szCs w:val="28"/>
              </w:rPr>
              <w:t xml:space="preserve">обеспечивает </w:t>
            </w:r>
            <w:proofErr w:type="gramStart"/>
            <w:r w:rsidRPr="00434D60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434D60">
              <w:rPr>
                <w:rFonts w:ascii="Times New Roman" w:hAnsi="Times New Roman"/>
                <w:sz w:val="28"/>
                <w:szCs w:val="28"/>
              </w:rPr>
              <w:t xml:space="preserve"> выполнением исполнителями муниципальной программы (подпрограмм) мероприятий.</w:t>
            </w:r>
          </w:p>
          <w:p w:rsidR="00936496" w:rsidRPr="00434D60" w:rsidRDefault="00936496" w:rsidP="000B1716">
            <w:pPr>
              <w:spacing w:after="1" w:line="220" w:lineRule="atLeast"/>
              <w:jc w:val="both"/>
              <w:rPr>
                <w:rFonts w:ascii="Times New Roman"/>
                <w:sz w:val="28"/>
                <w:szCs w:val="28"/>
              </w:rPr>
            </w:pPr>
          </w:p>
          <w:p w:rsidR="00936496" w:rsidRPr="00434D60" w:rsidRDefault="00936496" w:rsidP="00936496">
            <w:pPr>
              <w:numPr>
                <w:ilvl w:val="0"/>
                <w:numId w:val="1"/>
              </w:numPr>
              <w:tabs>
                <w:tab w:val="left" w:pos="330"/>
              </w:tabs>
              <w:spacing w:after="1" w:line="220" w:lineRule="atLeast"/>
              <w:ind w:left="0" w:firstLine="0"/>
              <w:outlineLvl w:val="1"/>
              <w:rPr>
                <w:rFonts w:ascii="Times New Roman"/>
                <w:b/>
                <w:sz w:val="28"/>
                <w:szCs w:val="28"/>
              </w:rPr>
            </w:pPr>
            <w:r w:rsidRPr="00434D60">
              <w:rPr>
                <w:rFonts w:ascii="Times New Roman"/>
                <w:b/>
                <w:sz w:val="28"/>
                <w:szCs w:val="28"/>
              </w:rPr>
              <w:t>Состав, форма и сроки представления отчетности о ходе реализации мероприятий муниципальной программы</w:t>
            </w:r>
          </w:p>
          <w:p w:rsidR="00936496" w:rsidRPr="00434D60" w:rsidRDefault="00936496" w:rsidP="000B1716">
            <w:pPr>
              <w:spacing w:after="1" w:line="220" w:lineRule="atLeast"/>
              <w:jc w:val="both"/>
              <w:outlineLvl w:val="1"/>
              <w:rPr>
                <w:rFonts w:ascii="Times New Roman"/>
                <w:b/>
                <w:sz w:val="28"/>
                <w:szCs w:val="28"/>
              </w:rPr>
            </w:pPr>
          </w:p>
          <w:p w:rsidR="00936496" w:rsidRPr="00434D60" w:rsidRDefault="00936496" w:rsidP="000B1716">
            <w:pPr>
              <w:spacing w:after="1" w:line="220" w:lineRule="atLeast"/>
              <w:ind w:firstLine="567"/>
              <w:jc w:val="both"/>
              <w:outlineLvl w:val="1"/>
              <w:rPr>
                <w:rFonts w:ascii="Times New Roman"/>
                <w:b/>
                <w:sz w:val="24"/>
                <w:szCs w:val="24"/>
              </w:rPr>
            </w:pPr>
            <w:r w:rsidRPr="00434D60">
              <w:rPr>
                <w:rFonts w:ascii="Times New Roman"/>
                <w:sz w:val="28"/>
                <w:szCs w:val="28"/>
              </w:rPr>
              <w:t xml:space="preserve">Управление образования администрации городского округа </w:t>
            </w:r>
            <w:proofErr w:type="spellStart"/>
            <w:r w:rsidRPr="00434D60">
              <w:rPr>
                <w:rFonts w:ascii="Times New Roman"/>
                <w:sz w:val="28"/>
                <w:szCs w:val="28"/>
              </w:rPr>
              <w:t>Фрязино</w:t>
            </w:r>
            <w:proofErr w:type="spellEnd"/>
            <w:r w:rsidRPr="00434D60">
              <w:rPr>
                <w:rFonts w:ascii="Times New Roman"/>
                <w:sz w:val="28"/>
                <w:szCs w:val="28"/>
              </w:rPr>
              <w:t xml:space="preserve"> ежеквартально до 20 числа месяца, следующего за отчетным кварталом, вводит в подсистему по формированию муниципальных программ Московской области отчетность о реализации муниципальной </w:t>
            </w:r>
            <w:proofErr w:type="gramStart"/>
            <w:r w:rsidRPr="00434D60">
              <w:rPr>
                <w:rFonts w:ascii="Times New Roman"/>
                <w:sz w:val="28"/>
                <w:szCs w:val="28"/>
              </w:rPr>
              <w:t>программы</w:t>
            </w:r>
            <w:proofErr w:type="gramEnd"/>
            <w:r w:rsidRPr="00434D60">
              <w:rPr>
                <w:rFonts w:ascii="Times New Roman"/>
                <w:sz w:val="28"/>
                <w:szCs w:val="28"/>
              </w:rPr>
              <w:t xml:space="preserve">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«Управление».</w:t>
            </w:r>
          </w:p>
        </w:tc>
        <w:tc>
          <w:tcPr>
            <w:tcW w:w="236" w:type="dxa"/>
            <w:shd w:val="clear" w:color="auto" w:fill="auto"/>
          </w:tcPr>
          <w:p w:rsidR="00936496" w:rsidRPr="00434D60" w:rsidRDefault="00936496" w:rsidP="000B1716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120"/>
              <w:rPr>
                <w:rFonts w:ascii="Times New Roman"/>
                <w:sz w:val="24"/>
                <w:szCs w:val="24"/>
              </w:rPr>
            </w:pPr>
          </w:p>
        </w:tc>
      </w:tr>
      <w:tr w:rsidR="00936496" w:rsidRPr="00434D60" w:rsidTr="000B1716">
        <w:tc>
          <w:tcPr>
            <w:tcW w:w="14909" w:type="dxa"/>
            <w:shd w:val="clear" w:color="auto" w:fill="auto"/>
          </w:tcPr>
          <w:p w:rsidR="00936496" w:rsidRPr="00434D60" w:rsidRDefault="00936496" w:rsidP="000B1716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12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936496" w:rsidRPr="00434D60" w:rsidRDefault="00936496" w:rsidP="000B1716">
            <w:pPr>
              <w:spacing w:after="1" w:line="240" w:lineRule="auto"/>
              <w:outlineLvl w:val="2"/>
              <w:rPr>
                <w:rFonts w:ascii="Arial" w:hAnsi="Arial" w:cs="Arial"/>
                <w:sz w:val="24"/>
                <w:szCs w:val="24"/>
              </w:rPr>
            </w:pPr>
          </w:p>
          <w:p w:rsidR="00936496" w:rsidRPr="00434D60" w:rsidRDefault="00936496" w:rsidP="000B1716">
            <w:pPr>
              <w:spacing w:after="1" w:line="240" w:lineRule="auto"/>
              <w:outlineLvl w:val="2"/>
              <w:rPr>
                <w:rFonts w:ascii="Arial" w:hAnsi="Arial" w:cs="Arial"/>
                <w:sz w:val="24"/>
                <w:szCs w:val="24"/>
              </w:rPr>
            </w:pPr>
          </w:p>
          <w:p w:rsidR="00936496" w:rsidRPr="00434D60" w:rsidRDefault="00936496" w:rsidP="000B1716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120"/>
              <w:rPr>
                <w:rFonts w:ascii="Times New Roman"/>
                <w:sz w:val="24"/>
                <w:szCs w:val="24"/>
              </w:rPr>
            </w:pPr>
          </w:p>
        </w:tc>
      </w:tr>
    </w:tbl>
    <w:p w:rsidR="0010798C" w:rsidRPr="00434D60" w:rsidRDefault="0010798C">
      <w:pPr>
        <w:spacing w:after="1" w:line="220" w:lineRule="atLeast"/>
        <w:jc w:val="both"/>
        <w:rPr>
          <w:sz w:val="24"/>
          <w:szCs w:val="24"/>
        </w:rPr>
      </w:pPr>
    </w:p>
    <w:sectPr w:rsidR="0010798C" w:rsidRPr="00434D60" w:rsidSect="00936496">
      <w:headerReference w:type="default" r:id="rId11"/>
      <w:pgSz w:w="16840" w:h="11907" w:orient="landscape"/>
      <w:pgMar w:top="1134" w:right="1134" w:bottom="567" w:left="1134" w:header="709" w:footer="709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98C" w:rsidRDefault="0010798C" w:rsidP="0010798C">
      <w:pPr>
        <w:spacing w:after="0" w:line="240" w:lineRule="auto"/>
      </w:pPr>
      <w:r>
        <w:separator/>
      </w:r>
    </w:p>
  </w:endnote>
  <w:endnote w:type="continuationSeparator" w:id="1">
    <w:p w:rsidR="0010798C" w:rsidRDefault="0010798C" w:rsidP="0010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98C" w:rsidRDefault="0010798C" w:rsidP="0010798C">
      <w:pPr>
        <w:spacing w:after="0" w:line="240" w:lineRule="auto"/>
      </w:pPr>
      <w:r>
        <w:separator/>
      </w:r>
    </w:p>
  </w:footnote>
  <w:footnote w:type="continuationSeparator" w:id="1">
    <w:p w:rsidR="0010798C" w:rsidRDefault="0010798C" w:rsidP="0010798C">
      <w:pPr>
        <w:spacing w:after="0" w:line="240" w:lineRule="auto"/>
      </w:pPr>
      <w:r>
        <w:continuationSeparator/>
      </w:r>
    </w:p>
  </w:footnote>
  <w:footnote w:id="2">
    <w:p w:rsidR="00936496" w:rsidRPr="0037091E" w:rsidRDefault="00936496" w:rsidP="00936496">
      <w:pPr>
        <w:pStyle w:val="afc"/>
        <w:rPr>
          <w:sz w:val="22"/>
          <w:szCs w:val="22"/>
        </w:rPr>
      </w:pPr>
      <w:r w:rsidRPr="0037091E">
        <w:rPr>
          <w:rStyle w:val="afe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938"/>
      <w:docPartObj>
        <w:docPartGallery w:val="Page Numbers (Top of Page)"/>
        <w:docPartUnique/>
      </w:docPartObj>
    </w:sdtPr>
    <w:sdtContent>
      <w:p w:rsidR="00DF0C93" w:rsidRDefault="008519EF">
        <w:pPr>
          <w:pStyle w:val="a3"/>
          <w:jc w:val="center"/>
        </w:pPr>
        <w:r>
          <w:fldChar w:fldCharType="begin"/>
        </w:r>
        <w:r w:rsidR="00DF0C93">
          <w:instrText xml:space="preserve"> PAGE   \* MERGEFORMAT </w:instrText>
        </w:r>
        <w:r>
          <w:fldChar w:fldCharType="separate"/>
        </w:r>
        <w:r w:rsidR="002F4C0A">
          <w:rPr>
            <w:noProof/>
          </w:rPr>
          <w:t>4</w:t>
        </w:r>
        <w:r>
          <w:fldChar w:fldCharType="end"/>
        </w:r>
      </w:p>
    </w:sdtContent>
  </w:sdt>
  <w:p w:rsidR="0010798C" w:rsidRDefault="0010798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1F2346"/>
    <w:multiLevelType w:val="hybridMultilevel"/>
    <w:tmpl w:val="DDD4C6B0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B30C8"/>
    <w:multiLevelType w:val="hybridMultilevel"/>
    <w:tmpl w:val="682E2BBE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659B44B6"/>
    <w:multiLevelType w:val="hybridMultilevel"/>
    <w:tmpl w:val="FD2408B4"/>
    <w:lvl w:ilvl="0" w:tplc="2932CD7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E812B0"/>
    <w:multiLevelType w:val="hybridMultilevel"/>
    <w:tmpl w:val="5FEA0176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798C"/>
    <w:rsid w:val="0000487B"/>
    <w:rsid w:val="0010798C"/>
    <w:rsid w:val="001D7D93"/>
    <w:rsid w:val="001F4D4B"/>
    <w:rsid w:val="0025677B"/>
    <w:rsid w:val="00273BAD"/>
    <w:rsid w:val="002D53EC"/>
    <w:rsid w:val="002F4C0A"/>
    <w:rsid w:val="003A288F"/>
    <w:rsid w:val="003B53F0"/>
    <w:rsid w:val="00434D60"/>
    <w:rsid w:val="005928AB"/>
    <w:rsid w:val="00636F5D"/>
    <w:rsid w:val="006537B3"/>
    <w:rsid w:val="006C1470"/>
    <w:rsid w:val="00845FC5"/>
    <w:rsid w:val="008519EF"/>
    <w:rsid w:val="00863311"/>
    <w:rsid w:val="00867415"/>
    <w:rsid w:val="00936496"/>
    <w:rsid w:val="0094535B"/>
    <w:rsid w:val="00997085"/>
    <w:rsid w:val="009D608F"/>
    <w:rsid w:val="00A6774B"/>
    <w:rsid w:val="00A67ACE"/>
    <w:rsid w:val="00A879F3"/>
    <w:rsid w:val="00B74AEB"/>
    <w:rsid w:val="00CB2D25"/>
    <w:rsid w:val="00CE04F2"/>
    <w:rsid w:val="00D07C3D"/>
    <w:rsid w:val="00D13CEF"/>
    <w:rsid w:val="00D46F0E"/>
    <w:rsid w:val="00DF0119"/>
    <w:rsid w:val="00DF0C93"/>
    <w:rsid w:val="00F611A2"/>
    <w:rsid w:val="00F814AF"/>
    <w:rsid w:val="00FB6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index heading" w:uiPriority="0" w:qFormat="1"/>
    <w:lsdException w:name="caption" w:uiPriority="0" w:qFormat="1"/>
    <w:lsdException w:name="line number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0798C"/>
  </w:style>
  <w:style w:type="paragraph" w:styleId="10">
    <w:name w:val="heading 1"/>
    <w:link w:val="11"/>
    <w:uiPriority w:val="9"/>
    <w:qFormat/>
    <w:rsid w:val="001079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1079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10798C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1079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1079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0798C"/>
  </w:style>
  <w:style w:type="character" w:customStyle="1" w:styleId="11">
    <w:name w:val="Заголовок 1 Знак"/>
    <w:link w:val="10"/>
    <w:uiPriority w:val="9"/>
    <w:rsid w:val="0010798C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10798C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10798C"/>
    <w:rPr>
      <w:rFonts w:ascii="XO Thames" w:hAnsi="XO Thames"/>
      <w:b/>
      <w:i/>
    </w:rPr>
  </w:style>
  <w:style w:type="character" w:customStyle="1" w:styleId="40">
    <w:name w:val="Заголовок 4 Знак"/>
    <w:link w:val="4"/>
    <w:rsid w:val="0010798C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10798C"/>
    <w:rPr>
      <w:rFonts w:ascii="XO Thames" w:hAnsi="XO Thames"/>
      <w:b/>
    </w:rPr>
  </w:style>
  <w:style w:type="paragraph" w:customStyle="1" w:styleId="12">
    <w:name w:val="Основной шрифт абзаца1"/>
    <w:rsid w:val="0010798C"/>
  </w:style>
  <w:style w:type="paragraph" w:customStyle="1" w:styleId="120">
    <w:name w:val="Обычный12"/>
    <w:link w:val="110"/>
    <w:rsid w:val="0010798C"/>
  </w:style>
  <w:style w:type="character" w:customStyle="1" w:styleId="110">
    <w:name w:val="Обычный11"/>
    <w:link w:val="120"/>
    <w:rsid w:val="0010798C"/>
  </w:style>
  <w:style w:type="paragraph" w:customStyle="1" w:styleId="121">
    <w:name w:val="Основной шрифт абзаца12"/>
    <w:link w:val="111"/>
    <w:rsid w:val="0010798C"/>
  </w:style>
  <w:style w:type="character" w:customStyle="1" w:styleId="111">
    <w:name w:val="Основной шрифт абзаца11"/>
    <w:link w:val="121"/>
    <w:rsid w:val="0010798C"/>
  </w:style>
  <w:style w:type="paragraph" w:styleId="a3">
    <w:name w:val="header"/>
    <w:basedOn w:val="a"/>
    <w:link w:val="a4"/>
    <w:uiPriority w:val="99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  <w:qFormat/>
    <w:rsid w:val="0010798C"/>
  </w:style>
  <w:style w:type="paragraph" w:styleId="a5">
    <w:name w:val="footer"/>
    <w:basedOn w:val="a"/>
    <w:link w:val="a6"/>
    <w:uiPriority w:val="99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uiPriority w:val="99"/>
    <w:qFormat/>
    <w:rsid w:val="0010798C"/>
  </w:style>
  <w:style w:type="paragraph" w:styleId="a7">
    <w:name w:val="Document Map"/>
    <w:basedOn w:val="a"/>
    <w:link w:val="a8"/>
    <w:rsid w:val="0010798C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10798C"/>
    <w:rPr>
      <w:rFonts w:ascii="Tahoma" w:hAnsi="Tahoma"/>
      <w:sz w:val="16"/>
    </w:rPr>
  </w:style>
  <w:style w:type="paragraph" w:customStyle="1" w:styleId="ConsPlusNormal">
    <w:name w:val="ConsPlusNormal"/>
    <w:link w:val="ConsPlusNormal1"/>
    <w:qFormat/>
    <w:rsid w:val="0010798C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sid w:val="0010798C"/>
    <w:rPr>
      <w:rFonts w:ascii="Arial" w:hAnsi="Arial"/>
      <w:sz w:val="20"/>
    </w:rPr>
  </w:style>
  <w:style w:type="paragraph" w:styleId="a9">
    <w:name w:val="Balloon Text"/>
    <w:basedOn w:val="a"/>
    <w:link w:val="aa"/>
    <w:uiPriority w:val="99"/>
    <w:rsid w:val="0010798C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uiPriority w:val="99"/>
    <w:rsid w:val="0010798C"/>
    <w:rPr>
      <w:rFonts w:ascii="Segoe UI" w:hAnsi="Segoe UI"/>
      <w:sz w:val="18"/>
    </w:rPr>
  </w:style>
  <w:style w:type="paragraph" w:customStyle="1" w:styleId="ConsPlusTitle">
    <w:name w:val="ConsPlusTitle"/>
    <w:link w:val="ConsPlusTitle1"/>
    <w:rsid w:val="0010798C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1">
    <w:name w:val="ConsPlusTitle1"/>
    <w:link w:val="ConsPlusTitle"/>
    <w:rsid w:val="0010798C"/>
    <w:rPr>
      <w:rFonts w:ascii="Calibri" w:hAnsi="Calibri"/>
      <w:b/>
    </w:rPr>
  </w:style>
  <w:style w:type="paragraph" w:styleId="ab">
    <w:name w:val="Normal (Web)"/>
    <w:basedOn w:val="a"/>
    <w:link w:val="ac"/>
    <w:uiPriority w:val="99"/>
    <w:rsid w:val="0010798C"/>
    <w:pPr>
      <w:spacing w:beforeAutospacing="1" w:afterAutospacing="1" w:line="240" w:lineRule="auto"/>
    </w:pPr>
    <w:rPr>
      <w:rFonts w:ascii="Times New Roman"/>
      <w:sz w:val="24"/>
    </w:rPr>
  </w:style>
  <w:style w:type="character" w:customStyle="1" w:styleId="ac">
    <w:name w:val="Обычный (веб) Знак"/>
    <w:basedOn w:val="1"/>
    <w:link w:val="ab"/>
    <w:rsid w:val="0010798C"/>
    <w:rPr>
      <w:rFonts w:ascii="Times New Roman" w:hAnsi="Times New Roman"/>
      <w:sz w:val="24"/>
    </w:rPr>
  </w:style>
  <w:style w:type="paragraph" w:styleId="ad">
    <w:name w:val="Title"/>
    <w:link w:val="ae"/>
    <w:uiPriority w:val="10"/>
    <w:qFormat/>
    <w:rsid w:val="0010798C"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sid w:val="0010798C"/>
    <w:rPr>
      <w:rFonts w:ascii="XO Thames" w:hAnsi="XO Thames"/>
      <w:b/>
      <w:sz w:val="52"/>
    </w:rPr>
  </w:style>
  <w:style w:type="paragraph" w:styleId="af">
    <w:name w:val="Subtitle"/>
    <w:basedOn w:val="a"/>
    <w:link w:val="af0"/>
    <w:uiPriority w:val="11"/>
    <w:qFormat/>
    <w:rsid w:val="0010798C"/>
    <w:rPr>
      <w:rFonts w:ascii="XO Thames" w:hAnsi="XO Thames"/>
      <w:i/>
      <w:color w:val="616161"/>
    </w:rPr>
  </w:style>
  <w:style w:type="character" w:customStyle="1" w:styleId="af0">
    <w:name w:val="Подзаголовок Знак"/>
    <w:basedOn w:val="1"/>
    <w:link w:val="af"/>
    <w:rsid w:val="0010798C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1"/>
    <w:rsid w:val="0010798C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10798C"/>
    <w:rPr>
      <w:rFonts w:ascii="XO Thames" w:hAnsi="XO Thames"/>
      <w:sz w:val="20"/>
    </w:rPr>
  </w:style>
  <w:style w:type="paragraph" w:customStyle="1" w:styleId="Footnote">
    <w:name w:val="Footnote"/>
    <w:link w:val="Footnote1"/>
    <w:rsid w:val="0010798C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sid w:val="0010798C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112"/>
    <w:rsid w:val="0010798C"/>
    <w:rPr>
      <w:color w:val="0000FF"/>
      <w:u w:val="single"/>
    </w:rPr>
  </w:style>
  <w:style w:type="character" w:customStyle="1" w:styleId="112">
    <w:name w:val="Гиперссылка11"/>
    <w:link w:val="13"/>
    <w:rsid w:val="0010798C"/>
    <w:rPr>
      <w:color w:val="0000FF"/>
      <w:u w:val="single"/>
    </w:rPr>
  </w:style>
  <w:style w:type="paragraph" w:styleId="14">
    <w:name w:val="toc 1"/>
    <w:link w:val="15"/>
    <w:uiPriority w:val="39"/>
    <w:rsid w:val="0010798C"/>
    <w:rPr>
      <w:rFonts w:ascii="XO Thames" w:hAnsi="XO Thames"/>
      <w:b/>
    </w:rPr>
  </w:style>
  <w:style w:type="character" w:customStyle="1" w:styleId="15">
    <w:name w:val="Оглавление 1 Знак"/>
    <w:link w:val="14"/>
    <w:rsid w:val="0010798C"/>
    <w:rPr>
      <w:rFonts w:ascii="XO Thames" w:hAnsi="XO Thames"/>
      <w:b/>
    </w:rPr>
  </w:style>
  <w:style w:type="paragraph" w:styleId="21">
    <w:name w:val="toc 2"/>
    <w:link w:val="22"/>
    <w:uiPriority w:val="39"/>
    <w:rsid w:val="0010798C"/>
    <w:pPr>
      <w:ind w:left="200"/>
    </w:pPr>
  </w:style>
  <w:style w:type="character" w:customStyle="1" w:styleId="22">
    <w:name w:val="Оглавление 2 Знак"/>
    <w:link w:val="21"/>
    <w:rsid w:val="0010798C"/>
  </w:style>
  <w:style w:type="paragraph" w:styleId="31">
    <w:name w:val="toc 3"/>
    <w:link w:val="32"/>
    <w:uiPriority w:val="39"/>
    <w:rsid w:val="0010798C"/>
    <w:pPr>
      <w:ind w:left="400"/>
    </w:pPr>
  </w:style>
  <w:style w:type="character" w:customStyle="1" w:styleId="32">
    <w:name w:val="Оглавление 3 Знак"/>
    <w:link w:val="31"/>
    <w:rsid w:val="0010798C"/>
  </w:style>
  <w:style w:type="paragraph" w:styleId="41">
    <w:name w:val="toc 4"/>
    <w:link w:val="42"/>
    <w:uiPriority w:val="39"/>
    <w:rsid w:val="0010798C"/>
    <w:pPr>
      <w:ind w:left="600"/>
    </w:pPr>
  </w:style>
  <w:style w:type="character" w:customStyle="1" w:styleId="42">
    <w:name w:val="Оглавление 4 Знак"/>
    <w:link w:val="41"/>
    <w:rsid w:val="0010798C"/>
  </w:style>
  <w:style w:type="paragraph" w:styleId="51">
    <w:name w:val="toc 5"/>
    <w:link w:val="52"/>
    <w:uiPriority w:val="39"/>
    <w:rsid w:val="0010798C"/>
    <w:pPr>
      <w:ind w:left="800"/>
    </w:pPr>
  </w:style>
  <w:style w:type="character" w:customStyle="1" w:styleId="52">
    <w:name w:val="Оглавление 5 Знак"/>
    <w:link w:val="51"/>
    <w:rsid w:val="0010798C"/>
  </w:style>
  <w:style w:type="paragraph" w:styleId="6">
    <w:name w:val="toc 6"/>
    <w:link w:val="60"/>
    <w:uiPriority w:val="39"/>
    <w:rsid w:val="0010798C"/>
    <w:pPr>
      <w:ind w:left="1000"/>
    </w:pPr>
  </w:style>
  <w:style w:type="character" w:customStyle="1" w:styleId="60">
    <w:name w:val="Оглавление 6 Знак"/>
    <w:link w:val="6"/>
    <w:rsid w:val="0010798C"/>
  </w:style>
  <w:style w:type="paragraph" w:styleId="7">
    <w:name w:val="toc 7"/>
    <w:link w:val="70"/>
    <w:uiPriority w:val="39"/>
    <w:rsid w:val="0010798C"/>
    <w:pPr>
      <w:ind w:left="1200"/>
    </w:pPr>
  </w:style>
  <w:style w:type="character" w:customStyle="1" w:styleId="70">
    <w:name w:val="Оглавление 7 Знак"/>
    <w:link w:val="7"/>
    <w:rsid w:val="0010798C"/>
  </w:style>
  <w:style w:type="paragraph" w:styleId="8">
    <w:name w:val="toc 8"/>
    <w:link w:val="80"/>
    <w:uiPriority w:val="39"/>
    <w:rsid w:val="0010798C"/>
    <w:pPr>
      <w:ind w:left="1400"/>
    </w:pPr>
  </w:style>
  <w:style w:type="character" w:customStyle="1" w:styleId="80">
    <w:name w:val="Оглавление 8 Знак"/>
    <w:link w:val="8"/>
    <w:rsid w:val="0010798C"/>
  </w:style>
  <w:style w:type="paragraph" w:styleId="9">
    <w:name w:val="toc 9"/>
    <w:link w:val="90"/>
    <w:uiPriority w:val="39"/>
    <w:rsid w:val="0010798C"/>
    <w:pPr>
      <w:ind w:left="1600"/>
    </w:pPr>
  </w:style>
  <w:style w:type="character" w:customStyle="1" w:styleId="90">
    <w:name w:val="Оглавление 9 Знак"/>
    <w:link w:val="9"/>
    <w:rsid w:val="0010798C"/>
  </w:style>
  <w:style w:type="paragraph" w:customStyle="1" w:styleId="toc10">
    <w:name w:val="toc 10"/>
    <w:link w:val="toc101"/>
    <w:uiPriority w:val="39"/>
    <w:rsid w:val="0010798C"/>
    <w:pPr>
      <w:ind w:left="1800"/>
    </w:pPr>
  </w:style>
  <w:style w:type="character" w:customStyle="1" w:styleId="toc101">
    <w:name w:val="toc 101"/>
    <w:link w:val="toc10"/>
    <w:rsid w:val="0010798C"/>
  </w:style>
  <w:style w:type="paragraph" w:customStyle="1" w:styleId="23">
    <w:name w:val="Гиперссылка2"/>
    <w:link w:val="af1"/>
    <w:rsid w:val="0010798C"/>
    <w:rPr>
      <w:color w:val="0000FF"/>
      <w:u w:val="single"/>
    </w:rPr>
  </w:style>
  <w:style w:type="character" w:styleId="af1">
    <w:name w:val="Hyperlink"/>
    <w:link w:val="23"/>
    <w:rsid w:val="0010798C"/>
    <w:rPr>
      <w:color w:val="0000FF"/>
      <w:u w:val="single"/>
    </w:rPr>
  </w:style>
  <w:style w:type="character" w:styleId="af2">
    <w:name w:val="page number"/>
    <w:basedOn w:val="a0"/>
    <w:qFormat/>
    <w:rsid w:val="00936496"/>
  </w:style>
  <w:style w:type="character" w:styleId="af3">
    <w:name w:val="line number"/>
    <w:basedOn w:val="a0"/>
    <w:uiPriority w:val="99"/>
    <w:semiHidden/>
    <w:unhideWhenUsed/>
    <w:qFormat/>
    <w:rsid w:val="00936496"/>
  </w:style>
  <w:style w:type="character" w:customStyle="1" w:styleId="ListLabel1">
    <w:name w:val="ListLabel 1"/>
    <w:qFormat/>
    <w:rsid w:val="00936496"/>
    <w:rPr>
      <w:rFonts w:cs="Times New Roman"/>
    </w:rPr>
  </w:style>
  <w:style w:type="character" w:customStyle="1" w:styleId="ListLabel2">
    <w:name w:val="ListLabel 2"/>
    <w:qFormat/>
    <w:rsid w:val="00936496"/>
    <w:rPr>
      <w:rFonts w:cs="Times New Roman"/>
    </w:rPr>
  </w:style>
  <w:style w:type="character" w:customStyle="1" w:styleId="ListLabel3">
    <w:name w:val="ListLabel 3"/>
    <w:qFormat/>
    <w:rsid w:val="00936496"/>
    <w:rPr>
      <w:rFonts w:cs="Times New Roman"/>
    </w:rPr>
  </w:style>
  <w:style w:type="character" w:customStyle="1" w:styleId="ListLabel4">
    <w:name w:val="ListLabel 4"/>
    <w:qFormat/>
    <w:rsid w:val="00936496"/>
    <w:rPr>
      <w:rFonts w:cs="Times New Roman"/>
    </w:rPr>
  </w:style>
  <w:style w:type="character" w:customStyle="1" w:styleId="ListLabel5">
    <w:name w:val="ListLabel 5"/>
    <w:qFormat/>
    <w:rsid w:val="00936496"/>
    <w:rPr>
      <w:rFonts w:cs="Times New Roman"/>
    </w:rPr>
  </w:style>
  <w:style w:type="character" w:customStyle="1" w:styleId="ListLabel6">
    <w:name w:val="ListLabel 6"/>
    <w:qFormat/>
    <w:rsid w:val="00936496"/>
    <w:rPr>
      <w:rFonts w:cs="Times New Roman"/>
    </w:rPr>
  </w:style>
  <w:style w:type="character" w:customStyle="1" w:styleId="ListLabel7">
    <w:name w:val="ListLabel 7"/>
    <w:qFormat/>
    <w:rsid w:val="00936496"/>
    <w:rPr>
      <w:rFonts w:cs="Times New Roman"/>
    </w:rPr>
  </w:style>
  <w:style w:type="character" w:customStyle="1" w:styleId="ListLabel8">
    <w:name w:val="ListLabel 8"/>
    <w:qFormat/>
    <w:rsid w:val="00936496"/>
    <w:rPr>
      <w:rFonts w:cs="Times New Roman"/>
    </w:rPr>
  </w:style>
  <w:style w:type="character" w:customStyle="1" w:styleId="ListLabel9">
    <w:name w:val="ListLabel 9"/>
    <w:qFormat/>
    <w:rsid w:val="00936496"/>
    <w:rPr>
      <w:rFonts w:cs="Times New Roman"/>
    </w:rPr>
  </w:style>
  <w:style w:type="character" w:customStyle="1" w:styleId="ListLabel10">
    <w:name w:val="ListLabel 10"/>
    <w:qFormat/>
    <w:rsid w:val="00936496"/>
    <w:rPr>
      <w:rFonts w:cs="Times New Roman"/>
    </w:rPr>
  </w:style>
  <w:style w:type="character" w:customStyle="1" w:styleId="ListLabel11">
    <w:name w:val="ListLabel 11"/>
    <w:qFormat/>
    <w:rsid w:val="00936496"/>
    <w:rPr>
      <w:rFonts w:cs="Times New Roman"/>
    </w:rPr>
  </w:style>
  <w:style w:type="character" w:customStyle="1" w:styleId="ListLabel12">
    <w:name w:val="ListLabel 12"/>
    <w:qFormat/>
    <w:rsid w:val="00936496"/>
    <w:rPr>
      <w:rFonts w:cs="Times New Roman"/>
    </w:rPr>
  </w:style>
  <w:style w:type="character" w:customStyle="1" w:styleId="ListLabel13">
    <w:name w:val="ListLabel 13"/>
    <w:qFormat/>
    <w:rsid w:val="00936496"/>
    <w:rPr>
      <w:rFonts w:cs="Times New Roman"/>
    </w:rPr>
  </w:style>
  <w:style w:type="character" w:customStyle="1" w:styleId="ListLabel14">
    <w:name w:val="ListLabel 14"/>
    <w:qFormat/>
    <w:rsid w:val="00936496"/>
    <w:rPr>
      <w:rFonts w:cs="Times New Roman"/>
    </w:rPr>
  </w:style>
  <w:style w:type="character" w:customStyle="1" w:styleId="ListLabel15">
    <w:name w:val="ListLabel 15"/>
    <w:qFormat/>
    <w:rsid w:val="00936496"/>
    <w:rPr>
      <w:rFonts w:cs="Times New Roman"/>
    </w:rPr>
  </w:style>
  <w:style w:type="character" w:customStyle="1" w:styleId="ListLabel16">
    <w:name w:val="ListLabel 16"/>
    <w:qFormat/>
    <w:rsid w:val="00936496"/>
    <w:rPr>
      <w:rFonts w:cs="Times New Roman"/>
    </w:rPr>
  </w:style>
  <w:style w:type="character" w:customStyle="1" w:styleId="ListLabel17">
    <w:name w:val="ListLabel 17"/>
    <w:qFormat/>
    <w:rsid w:val="00936496"/>
    <w:rPr>
      <w:rFonts w:cs="Times New Roman"/>
    </w:rPr>
  </w:style>
  <w:style w:type="character" w:customStyle="1" w:styleId="ListLabel18">
    <w:name w:val="ListLabel 18"/>
    <w:qFormat/>
    <w:rsid w:val="00936496"/>
    <w:rPr>
      <w:rFonts w:cs="Times New Roman"/>
    </w:rPr>
  </w:style>
  <w:style w:type="character" w:customStyle="1" w:styleId="ListLabel19">
    <w:name w:val="ListLabel 19"/>
    <w:qFormat/>
    <w:rsid w:val="00936496"/>
    <w:rPr>
      <w:rFonts w:cs="Courier New"/>
    </w:rPr>
  </w:style>
  <w:style w:type="character" w:customStyle="1" w:styleId="ListLabel20">
    <w:name w:val="ListLabel 20"/>
    <w:qFormat/>
    <w:rsid w:val="00936496"/>
    <w:rPr>
      <w:rFonts w:cs="Courier New"/>
    </w:rPr>
  </w:style>
  <w:style w:type="character" w:customStyle="1" w:styleId="ListLabel21">
    <w:name w:val="ListLabel 21"/>
    <w:qFormat/>
    <w:rsid w:val="00936496"/>
    <w:rPr>
      <w:rFonts w:cs="Courier New"/>
    </w:rPr>
  </w:style>
  <w:style w:type="character" w:customStyle="1" w:styleId="ListLabel22">
    <w:name w:val="ListLabel 22"/>
    <w:qFormat/>
    <w:rsid w:val="00936496"/>
    <w:rPr>
      <w:rFonts w:cs="Courier New"/>
    </w:rPr>
  </w:style>
  <w:style w:type="character" w:customStyle="1" w:styleId="ListLabel23">
    <w:name w:val="ListLabel 23"/>
    <w:qFormat/>
    <w:rsid w:val="00936496"/>
    <w:rPr>
      <w:rFonts w:cs="Courier New"/>
    </w:rPr>
  </w:style>
  <w:style w:type="character" w:customStyle="1" w:styleId="ListLabel24">
    <w:name w:val="ListLabel 24"/>
    <w:qFormat/>
    <w:rsid w:val="00936496"/>
    <w:rPr>
      <w:rFonts w:cs="Courier New"/>
    </w:rPr>
  </w:style>
  <w:style w:type="character" w:customStyle="1" w:styleId="ListLabel25">
    <w:name w:val="ListLabel 25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936496"/>
    <w:rPr>
      <w:rFonts w:cs="Courier New"/>
    </w:rPr>
  </w:style>
  <w:style w:type="character" w:customStyle="1" w:styleId="ListLabel44">
    <w:name w:val="ListLabel 44"/>
    <w:qFormat/>
    <w:rsid w:val="00936496"/>
    <w:rPr>
      <w:rFonts w:cs="Courier New"/>
    </w:rPr>
  </w:style>
  <w:style w:type="character" w:customStyle="1" w:styleId="ListLabel45">
    <w:name w:val="ListLabel 45"/>
    <w:qFormat/>
    <w:rsid w:val="00936496"/>
    <w:rPr>
      <w:rFonts w:cs="Courier New"/>
    </w:rPr>
  </w:style>
  <w:style w:type="paragraph" w:customStyle="1" w:styleId="af4">
    <w:name w:val="Заголовок"/>
    <w:basedOn w:val="a"/>
    <w:next w:val="af5"/>
    <w:qFormat/>
    <w:rsid w:val="00936496"/>
    <w:pPr>
      <w:keepNext/>
      <w:spacing w:before="240" w:after="120"/>
    </w:pPr>
    <w:rPr>
      <w:rFonts w:ascii="Liberation Sans" w:eastAsia="Microsoft YaHei" w:hAnsi="Liberation Sans" w:cs="Arial"/>
      <w:color w:val="auto"/>
      <w:sz w:val="28"/>
      <w:szCs w:val="28"/>
      <w:lang w:eastAsia="en-US"/>
    </w:rPr>
  </w:style>
  <w:style w:type="paragraph" w:styleId="af5">
    <w:name w:val="Body Text"/>
    <w:basedOn w:val="a"/>
    <w:link w:val="af6"/>
    <w:rsid w:val="00936496"/>
    <w:pPr>
      <w:spacing w:after="140"/>
    </w:pPr>
    <w:rPr>
      <w:rFonts w:ascii="Calibri" w:hAnsi="Calibri"/>
      <w:color w:val="auto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936496"/>
    <w:rPr>
      <w:rFonts w:ascii="Calibri" w:hAnsi="Calibri"/>
      <w:color w:val="auto"/>
      <w:szCs w:val="22"/>
      <w:lang w:eastAsia="en-US"/>
    </w:rPr>
  </w:style>
  <w:style w:type="paragraph" w:styleId="af7">
    <w:name w:val="List"/>
    <w:basedOn w:val="af5"/>
    <w:rsid w:val="00936496"/>
    <w:rPr>
      <w:rFonts w:cs="Arial"/>
    </w:rPr>
  </w:style>
  <w:style w:type="paragraph" w:styleId="af8">
    <w:name w:val="caption"/>
    <w:basedOn w:val="a"/>
    <w:qFormat/>
    <w:rsid w:val="00936496"/>
    <w:pPr>
      <w:suppressLineNumbers/>
      <w:spacing w:before="120" w:after="120"/>
    </w:pPr>
    <w:rPr>
      <w:rFonts w:ascii="Calibri" w:hAnsi="Calibri" w:cs="Arial"/>
      <w:i/>
      <w:iCs/>
      <w:color w:val="auto"/>
      <w:sz w:val="24"/>
      <w:szCs w:val="24"/>
      <w:lang w:eastAsia="en-US"/>
    </w:rPr>
  </w:style>
  <w:style w:type="paragraph" w:styleId="16">
    <w:name w:val="index 1"/>
    <w:basedOn w:val="a"/>
    <w:next w:val="a"/>
    <w:autoRedefine/>
    <w:uiPriority w:val="99"/>
    <w:semiHidden/>
    <w:unhideWhenUsed/>
    <w:rsid w:val="00936496"/>
    <w:pPr>
      <w:spacing w:after="0" w:line="240" w:lineRule="auto"/>
      <w:ind w:left="220" w:hanging="220"/>
    </w:pPr>
  </w:style>
  <w:style w:type="paragraph" w:styleId="af9">
    <w:name w:val="index heading"/>
    <w:basedOn w:val="a"/>
    <w:qFormat/>
    <w:rsid w:val="00936496"/>
    <w:pPr>
      <w:suppressLineNumbers/>
    </w:pPr>
    <w:rPr>
      <w:rFonts w:ascii="Calibri" w:hAnsi="Calibri" w:cs="Arial"/>
      <w:color w:val="auto"/>
      <w:szCs w:val="22"/>
      <w:lang w:eastAsia="en-US"/>
    </w:rPr>
  </w:style>
  <w:style w:type="paragraph" w:customStyle="1" w:styleId="17">
    <w:name w:val="Абзац списка1"/>
    <w:basedOn w:val="a"/>
    <w:qFormat/>
    <w:rsid w:val="00936496"/>
    <w:pPr>
      <w:ind w:left="720"/>
      <w:contextualSpacing/>
    </w:pPr>
    <w:rPr>
      <w:rFonts w:ascii="Calibri" w:hAnsi="Calibri"/>
      <w:color w:val="auto"/>
      <w:szCs w:val="22"/>
      <w:lang w:eastAsia="en-US"/>
    </w:rPr>
  </w:style>
  <w:style w:type="paragraph" w:styleId="afa">
    <w:name w:val="List Paragraph"/>
    <w:basedOn w:val="a"/>
    <w:uiPriority w:val="34"/>
    <w:qFormat/>
    <w:rsid w:val="00936496"/>
    <w:pPr>
      <w:ind w:left="720"/>
      <w:contextualSpacing/>
    </w:pPr>
    <w:rPr>
      <w:rFonts w:ascii="Calibri" w:hAnsi="Calibri"/>
      <w:color w:val="auto"/>
      <w:szCs w:val="22"/>
      <w:lang w:eastAsia="en-US"/>
    </w:rPr>
  </w:style>
  <w:style w:type="paragraph" w:customStyle="1" w:styleId="afb">
    <w:name w:val="Содержимое врезки"/>
    <w:basedOn w:val="a"/>
    <w:qFormat/>
    <w:rsid w:val="00936496"/>
    <w:rPr>
      <w:rFonts w:ascii="Calibri" w:hAnsi="Calibri"/>
      <w:color w:val="auto"/>
      <w:szCs w:val="22"/>
      <w:lang w:eastAsia="en-US"/>
    </w:rPr>
  </w:style>
  <w:style w:type="paragraph" w:styleId="afc">
    <w:name w:val="footnote text"/>
    <w:basedOn w:val="a"/>
    <w:link w:val="afd"/>
    <w:uiPriority w:val="99"/>
    <w:semiHidden/>
    <w:unhideWhenUsed/>
    <w:rsid w:val="00936496"/>
    <w:pPr>
      <w:spacing w:after="0" w:line="240" w:lineRule="auto"/>
    </w:pPr>
    <w:rPr>
      <w:rFonts w:ascii="Times New Roman" w:eastAsia="Calibri"/>
      <w:color w:val="auto"/>
      <w:sz w:val="20"/>
      <w:lang w:eastAsia="en-US"/>
    </w:rPr>
  </w:style>
  <w:style w:type="character" w:customStyle="1" w:styleId="afd">
    <w:name w:val="Текст сноски Знак"/>
    <w:basedOn w:val="a0"/>
    <w:link w:val="afc"/>
    <w:uiPriority w:val="99"/>
    <w:semiHidden/>
    <w:rsid w:val="00936496"/>
    <w:rPr>
      <w:rFonts w:ascii="Times New Roman" w:eastAsia="Calibri"/>
      <w:color w:val="auto"/>
      <w:sz w:val="20"/>
      <w:lang w:eastAsia="en-US"/>
    </w:rPr>
  </w:style>
  <w:style w:type="character" w:styleId="afe">
    <w:name w:val="footnote reference"/>
    <w:uiPriority w:val="99"/>
    <w:semiHidden/>
    <w:unhideWhenUsed/>
    <w:rsid w:val="00936496"/>
    <w:rPr>
      <w:vertAlign w:val="superscript"/>
    </w:rPr>
  </w:style>
  <w:style w:type="paragraph" w:customStyle="1" w:styleId="ConsPlusCell">
    <w:name w:val="ConsPlusCell"/>
    <w:uiPriority w:val="99"/>
    <w:rsid w:val="0093649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auto"/>
      <w:szCs w:val="22"/>
    </w:rPr>
  </w:style>
  <w:style w:type="paragraph" w:customStyle="1" w:styleId="Default">
    <w:name w:val="Default"/>
    <w:rsid w:val="00936496"/>
    <w:pPr>
      <w:autoSpaceDE w:val="0"/>
      <w:autoSpaceDN w:val="0"/>
      <w:adjustRightInd w:val="0"/>
      <w:spacing w:after="0" w:line="240" w:lineRule="auto"/>
    </w:pPr>
    <w:rPr>
      <w:rFonts w:asci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491EDE026CE359D56F0BF17DA629A83DA63194961658C5F4DFE15DABEF102E621A30543A262D988D46A3A382CD9A68D3129FCAA96AD2E83AE7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491EDE026CE359D56F0BF17DA629A83DA23095921058C5F4DFE15DABEF102E701A6858382733998553F5F2C739E1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E491EDE026CE359D56F0BF17DA629A83DA73D97901058C5F4DFE15DABEF102E701A6858382733998553F5F2C739E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491EDE026CE359D56F0BF17DA629A83FA13197911458C5F4DFE15DABEF102E621A30543A262D998146A3A382CD9A68D3129FCAA96AD2E83AE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33</Pages>
  <Words>7632</Words>
  <Characters>43506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20</cp:revision>
  <cp:lastPrinted>2021-03-31T11:36:00Z</cp:lastPrinted>
  <dcterms:created xsi:type="dcterms:W3CDTF">2020-12-04T11:07:00Z</dcterms:created>
  <dcterms:modified xsi:type="dcterms:W3CDTF">2021-03-31T11:43:00Z</dcterms:modified>
</cp:coreProperties>
</file>