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62" w:rsidRPr="00C97562" w:rsidRDefault="00C97562" w:rsidP="00C97562">
      <w:pPr>
        <w:pStyle w:val="1"/>
        <w:spacing w:before="120"/>
        <w:ind w:left="1701"/>
        <w:rPr>
          <w:rFonts w:ascii="Times New Roman" w:hAnsi="Times New Roman"/>
          <w:sz w:val="30"/>
          <w:szCs w:val="30"/>
        </w:rPr>
      </w:pPr>
      <w:r w:rsidRPr="00C97562"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55876B7B" wp14:editId="47332739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562">
        <w:rPr>
          <w:rFonts w:ascii="Times New Roman" w:hAnsi="Times New Roman"/>
          <w:sz w:val="30"/>
          <w:szCs w:val="30"/>
          <w:lang w:eastAsia="ru-RU"/>
        </w:rPr>
        <w:t>АДМИНИСТРАЦИЯ ГОРОДСКОГО ОКРУГА ФРЯЗИНО</w:t>
      </w:r>
    </w:p>
    <w:p w:rsidR="00C97562" w:rsidRPr="00C97562" w:rsidRDefault="00C97562" w:rsidP="00C97562">
      <w:pPr>
        <w:pStyle w:val="3"/>
        <w:numPr>
          <w:ilvl w:val="2"/>
          <w:numId w:val="0"/>
        </w:numPr>
        <w:tabs>
          <w:tab w:val="num" w:pos="0"/>
        </w:tabs>
        <w:spacing w:after="0"/>
        <w:ind w:left="2410"/>
        <w:rPr>
          <w:rFonts w:ascii="Times New Roman" w:hAnsi="Times New Roman"/>
          <w:sz w:val="46"/>
          <w:szCs w:val="46"/>
        </w:rPr>
      </w:pPr>
      <w:r w:rsidRPr="00C97562">
        <w:rPr>
          <w:rFonts w:ascii="Times New Roman" w:hAnsi="Times New Roman"/>
          <w:sz w:val="46"/>
          <w:szCs w:val="46"/>
        </w:rPr>
        <w:t xml:space="preserve">      ПОСТАНОВЛЕНИЕ</w:t>
      </w:r>
    </w:p>
    <w:p w:rsidR="00C97562" w:rsidRPr="00C97562" w:rsidRDefault="00C97562" w:rsidP="00C97562">
      <w:pPr>
        <w:spacing w:line="240" w:lineRule="auto"/>
        <w:rPr>
          <w:rFonts w:ascii="Times New Roman" w:hAnsi="Times New Roman"/>
        </w:rPr>
      </w:pPr>
    </w:p>
    <w:p w:rsidR="00ED79F6" w:rsidRPr="00C97562" w:rsidRDefault="00C97562" w:rsidP="00C97562">
      <w:pPr>
        <w:spacing w:before="60" w:line="240" w:lineRule="auto"/>
        <w:ind w:left="1842" w:firstLine="608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</w:rPr>
        <w:t xml:space="preserve">                     от</w:t>
      </w:r>
      <w:r w:rsidRPr="00C97562">
        <w:rPr>
          <w:rFonts w:ascii="Times New Roman" w:hAnsi="Times New Roman"/>
          <w:sz w:val="28"/>
          <w:szCs w:val="28"/>
        </w:rPr>
        <w:t xml:space="preserve"> 20.07.2021  </w:t>
      </w:r>
      <w:r w:rsidRPr="00C97562">
        <w:rPr>
          <w:rFonts w:ascii="Times New Roman" w:hAnsi="Times New Roman"/>
          <w:b/>
          <w:sz w:val="28"/>
          <w:szCs w:val="28"/>
        </w:rPr>
        <w:t>№ 31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ED79F6" w:rsidRPr="00C97562" w:rsidRDefault="00ED79F6">
      <w:pPr>
        <w:spacing w:after="0" w:line="240" w:lineRule="auto"/>
        <w:ind w:right="345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D79F6" w:rsidRPr="00C97562" w:rsidRDefault="00ED79F6">
      <w:pPr>
        <w:spacing w:after="0" w:line="240" w:lineRule="auto"/>
        <w:ind w:right="345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D79F6" w:rsidRPr="00C97562" w:rsidRDefault="009D3943">
      <w:pPr>
        <w:spacing w:after="0" w:line="240" w:lineRule="auto"/>
        <w:ind w:right="4535"/>
        <w:jc w:val="both"/>
        <w:rPr>
          <w:rFonts w:ascii="Times New Roman" w:hAnsi="Times New Roman"/>
          <w:highlight w:val="yellow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» на 2020 - </w:t>
      </w:r>
      <w:r w:rsidRPr="00C97562">
        <w:rPr>
          <w:rFonts w:ascii="Times New Roman" w:hAnsi="Times New Roman"/>
          <w:sz w:val="28"/>
          <w:szCs w:val="28"/>
          <w:highlight w:val="white"/>
        </w:rPr>
        <w:t>2024 годы</w:t>
      </w:r>
      <w:r w:rsidRPr="00C97562"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»</w:t>
      </w:r>
    </w:p>
    <w:p w:rsidR="00ED79F6" w:rsidRPr="00C97562" w:rsidRDefault="00ED79F6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</w:pPr>
    </w:p>
    <w:p w:rsidR="00ED79F6" w:rsidRPr="00C97562" w:rsidRDefault="00ED79F6">
      <w:pPr>
        <w:spacing w:after="0" w:line="240" w:lineRule="auto"/>
        <w:ind w:right="3458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</w:pPr>
    </w:p>
    <w:p w:rsidR="00ED79F6" w:rsidRPr="00C97562" w:rsidRDefault="009D3943">
      <w:pPr>
        <w:widowControl w:val="0"/>
        <w:tabs>
          <w:tab w:val="left" w:pos="895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C97562"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</w:t>
      </w:r>
      <w:r w:rsidRPr="00C97562"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асти», решением Совета депутатов городского округа Фрязино от 16.12.2020 № 27/8 «О бюджете городского округа Фрязино на 2021 год и плановый период 2022 и 2023 годов», Уставом городского округа Фрязино Московской области</w:t>
      </w:r>
      <w:proofErr w:type="gramEnd"/>
    </w:p>
    <w:p w:rsidR="00ED79F6" w:rsidRPr="00C97562" w:rsidRDefault="00ED79F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</w:pPr>
    </w:p>
    <w:p w:rsidR="00ED79F6" w:rsidRPr="00C97562" w:rsidRDefault="009D3943">
      <w:pPr>
        <w:spacing w:line="240" w:lineRule="auto"/>
        <w:jc w:val="center"/>
        <w:rPr>
          <w:rFonts w:ascii="Times New Roman" w:hAnsi="Times New Roman"/>
          <w:highlight w:val="yellow"/>
        </w:rPr>
      </w:pPr>
      <w:proofErr w:type="gramStart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п</w:t>
      </w:r>
      <w:proofErr w:type="gramEnd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о с т а н о в л я ю:</w:t>
      </w:r>
    </w:p>
    <w:p w:rsidR="00ED79F6" w:rsidRPr="00C97562" w:rsidRDefault="009D3943">
      <w:pPr>
        <w:spacing w:after="0" w:line="240" w:lineRule="auto"/>
        <w:ind w:firstLine="709"/>
        <w:jc w:val="both"/>
        <w:rPr>
          <w:rFonts w:ascii="Times New Roman" w:hAnsi="Times New Roman"/>
          <w:highlight w:val="yellow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1. Внести из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менения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>» на 2020 - 2024 годы (далее - Програм</w:t>
      </w:r>
      <w:r w:rsidRPr="00C97562">
        <w:rPr>
          <w:rFonts w:ascii="Times New Roman" w:hAnsi="Times New Roman"/>
          <w:sz w:val="28"/>
          <w:szCs w:val="28"/>
          <w:highlight w:val="white"/>
        </w:rPr>
        <w:t>ма), изложив Программу в новой редакции (прилагается).</w:t>
      </w:r>
    </w:p>
    <w:p w:rsidR="00ED79F6" w:rsidRPr="00C97562" w:rsidRDefault="009D3943">
      <w:pPr>
        <w:spacing w:after="0" w:line="240" w:lineRule="auto"/>
        <w:ind w:firstLine="720"/>
        <w:jc w:val="both"/>
        <w:rPr>
          <w:rFonts w:ascii="Times New Roman" w:hAnsi="Times New Roman"/>
          <w:highlight w:val="yellow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2. Настоящее постановление вступает в силу после внесения изменений в решение Совета депутатов городского округа Фрязино от 16.12.2020 № 27/8 «О бюджете городского округа Фрязино на 2021 год и на 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плановый период 2022 и 2023 годов».</w:t>
      </w:r>
    </w:p>
    <w:p w:rsidR="00ED79F6" w:rsidRPr="00C97562" w:rsidRDefault="009D3943">
      <w:pPr>
        <w:spacing w:after="0" w:line="240" w:lineRule="auto"/>
        <w:ind w:firstLine="737"/>
        <w:jc w:val="both"/>
        <w:rPr>
          <w:rFonts w:ascii="Times New Roman" w:hAnsi="Times New Roman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3. Признать утратившими силу п</w:t>
      </w:r>
      <w:bookmarkStart w:id="0" w:name="__DdeLink__547732_1510211995"/>
      <w:r w:rsidRPr="00C9756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остановление администрации городского округа Фрязино от 08.04.2021 № 59 «О внесении изменений в постановление Главы городского округа Фрязино от 01.11.2019 № 657 «Об утверждении муниципально</w:t>
      </w:r>
      <w:r w:rsidRPr="00C9756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й программы городского округа Фрязино Московской области «Развитие инженерной инфраструктуры и </w:t>
      </w:r>
      <w:proofErr w:type="spellStart"/>
      <w:r w:rsidRPr="00C9756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»</w:t>
      </w:r>
      <w:r w:rsidRPr="00C97562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ar-SA"/>
        </w:rPr>
        <w:t xml:space="preserve"> </w:t>
      </w:r>
      <w:r w:rsidRPr="00C9756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на 2020 - 2024 годы».</w:t>
      </w:r>
      <w:bookmarkEnd w:id="0"/>
    </w:p>
    <w:p w:rsidR="00ED79F6" w:rsidRPr="00C97562" w:rsidRDefault="009D3943">
      <w:pPr>
        <w:spacing w:after="0" w:line="240" w:lineRule="auto"/>
        <w:ind w:firstLine="709"/>
        <w:jc w:val="both"/>
        <w:rPr>
          <w:rFonts w:ascii="Times New Roman" w:hAnsi="Times New Roman"/>
          <w:highlight w:val="yellow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lastRenderedPageBreak/>
        <w:t>4. О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публиковать настоящее постановление в периодическом печатном издании, распространяемом на территории городского ок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руга Фрязино (еженедельная общественно - политическая газета города Фрязино «</w:t>
      </w:r>
      <w:proofErr w:type="spellStart"/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Ключъ</w:t>
      </w:r>
      <w:proofErr w:type="spellEnd"/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»), и разместить на официальном сайте городского округа Фрязино в сети Интернет.</w:t>
      </w:r>
    </w:p>
    <w:p w:rsidR="00ED79F6" w:rsidRPr="00C97562" w:rsidRDefault="009D3943">
      <w:pPr>
        <w:spacing w:after="0" w:line="240" w:lineRule="auto"/>
        <w:ind w:firstLine="709"/>
        <w:jc w:val="both"/>
        <w:rPr>
          <w:rFonts w:ascii="Times New Roman" w:hAnsi="Times New Roman"/>
          <w:highlight w:val="yellow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5. </w:t>
      </w:r>
      <w:proofErr w:type="gramStart"/>
      <w:r w:rsidRPr="00C97562"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выполнением настоящего постановления возложить на заместителя главы администра</w:t>
      </w:r>
      <w:r w:rsidRPr="00C97562">
        <w:rPr>
          <w:rFonts w:ascii="Times New Roman" w:hAnsi="Times New Roman"/>
          <w:sz w:val="28"/>
          <w:szCs w:val="28"/>
          <w:highlight w:val="white"/>
        </w:rPr>
        <w:t>ции Д.А. Медведева.</w:t>
      </w:r>
    </w:p>
    <w:p w:rsidR="00ED79F6" w:rsidRPr="00C97562" w:rsidRDefault="00ED7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D79F6" w:rsidRPr="00C97562" w:rsidRDefault="00ED79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D79F6" w:rsidRPr="00C97562" w:rsidRDefault="009D3943">
      <w:pPr>
        <w:widowControl w:val="0"/>
        <w:tabs>
          <w:tab w:val="left" w:pos="11482"/>
        </w:tabs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Глава городского округа Фрязино       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Д.Р. Воробьев </w:t>
      </w:r>
      <w:r w:rsidRPr="00C97562">
        <w:rPr>
          <w:rFonts w:ascii="Times New Roman" w:hAnsi="Times New Roman"/>
          <w:sz w:val="24"/>
          <w:szCs w:val="24"/>
          <w:highlight w:val="white"/>
        </w:rPr>
        <w:t xml:space="preserve">                                                                                                   </w:t>
      </w:r>
    </w:p>
    <w:p w:rsidR="00ED79F6" w:rsidRPr="00C97562" w:rsidRDefault="009D3943">
      <w:pPr>
        <w:widowControl w:val="0"/>
        <w:tabs>
          <w:tab w:val="left" w:pos="11482"/>
        </w:tabs>
        <w:spacing w:after="0" w:line="240" w:lineRule="auto"/>
        <w:jc w:val="both"/>
        <w:rPr>
          <w:rFonts w:ascii="Times New Roman" w:hAnsi="Times New Roman"/>
          <w:sz w:val="36"/>
          <w:szCs w:val="36"/>
          <w:highlight w:val="white"/>
          <w:lang w:eastAsia="ru-RU"/>
        </w:rPr>
      </w:pPr>
      <w:r w:rsidRPr="00C97562">
        <w:rPr>
          <w:rFonts w:ascii="Times New Roman" w:hAnsi="Times New Roman"/>
        </w:rPr>
        <w:br w:type="page"/>
      </w:r>
    </w:p>
    <w:p w:rsidR="00ED79F6" w:rsidRPr="00C97562" w:rsidRDefault="009D3943" w:rsidP="00C97562">
      <w:pPr>
        <w:widowControl w:val="0"/>
        <w:tabs>
          <w:tab w:val="left" w:pos="11482"/>
        </w:tabs>
        <w:spacing w:after="0" w:line="240" w:lineRule="auto"/>
        <w:jc w:val="right"/>
        <w:rPr>
          <w:rFonts w:ascii="Times New Roman" w:hAnsi="Times New Roman"/>
        </w:rPr>
      </w:pPr>
      <w:r w:rsidRPr="00C97562">
        <w:rPr>
          <w:rFonts w:ascii="Times New Roman" w:hAnsi="Times New Roman"/>
          <w:sz w:val="24"/>
          <w:szCs w:val="24"/>
          <w:highlight w:val="white"/>
        </w:rPr>
        <w:lastRenderedPageBreak/>
        <w:t xml:space="preserve">                        </w:t>
      </w:r>
      <w:r w:rsidRPr="00C97562">
        <w:rPr>
          <w:rFonts w:ascii="Times New Roman" w:hAnsi="Times New Roman"/>
          <w:sz w:val="24"/>
          <w:szCs w:val="24"/>
          <w:highlight w:val="white"/>
        </w:rPr>
        <w:t xml:space="preserve">                                                                                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УТВЕРЖДЕНА</w:t>
      </w:r>
    </w:p>
    <w:p w:rsidR="00ED79F6" w:rsidRPr="00C97562" w:rsidRDefault="009D3943" w:rsidP="00C97562">
      <w:pPr>
        <w:spacing w:after="0" w:line="240" w:lineRule="auto"/>
        <w:jc w:val="right"/>
        <w:rPr>
          <w:rFonts w:ascii="Times New Roman" w:hAnsi="Times New Roman"/>
          <w:highlight w:val="yellow"/>
        </w:rPr>
      </w:pPr>
      <w:r w:rsidRPr="00C9756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</w:t>
      </w:r>
      <w:r w:rsidR="00C9756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                 </w:t>
      </w:r>
      <w:r w:rsidRPr="00C9756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постановлением Администрации</w:t>
      </w:r>
    </w:p>
    <w:p w:rsidR="00ED79F6" w:rsidRPr="00C97562" w:rsidRDefault="009D3943" w:rsidP="00C97562">
      <w:pPr>
        <w:spacing w:after="0" w:line="240" w:lineRule="auto"/>
        <w:jc w:val="right"/>
        <w:rPr>
          <w:rFonts w:ascii="Times New Roman" w:hAnsi="Times New Roman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       город</w:t>
      </w:r>
      <w:r w:rsidRPr="00C97562">
        <w:rPr>
          <w:rFonts w:ascii="Times New Roman" w:hAnsi="Times New Roman"/>
          <w:bCs/>
          <w:color w:val="000000"/>
          <w:sz w:val="28"/>
          <w:szCs w:val="28"/>
          <w:highlight w:val="white"/>
        </w:rPr>
        <w:t>ского</w:t>
      </w:r>
      <w:r w:rsidRPr="00C97562">
        <w:rPr>
          <w:rFonts w:ascii="Times New Roman" w:eastAsia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Pr="00C97562">
        <w:rPr>
          <w:rFonts w:ascii="Times New Roman" w:hAnsi="Times New Roman"/>
          <w:bCs/>
          <w:color w:val="000000"/>
          <w:sz w:val="28"/>
          <w:szCs w:val="28"/>
          <w:highlight w:val="white"/>
        </w:rPr>
        <w:t>округ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а Фрязино</w:t>
      </w:r>
    </w:p>
    <w:p w:rsidR="00C97562" w:rsidRPr="00C97562" w:rsidRDefault="009D3943" w:rsidP="00C9756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       </w:t>
      </w:r>
      <w:r w:rsid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</w:t>
      </w:r>
      <w:r w:rsidR="00C97562" w:rsidRPr="00C97562">
        <w:rPr>
          <w:rFonts w:ascii="Times New Roman" w:hAnsi="Times New Roman"/>
          <w:color w:val="000000"/>
          <w:sz w:val="28"/>
          <w:szCs w:val="28"/>
          <w:highlight w:val="white"/>
        </w:rPr>
        <w:t>от 20.07.2021  № 313</w:t>
      </w:r>
    </w:p>
    <w:p w:rsidR="00ED79F6" w:rsidRPr="00C97562" w:rsidRDefault="00ED79F6" w:rsidP="00C97562">
      <w:pPr>
        <w:widowControl w:val="0"/>
        <w:tabs>
          <w:tab w:val="left" w:pos="11482"/>
        </w:tabs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ED79F6" w:rsidRPr="00C97562" w:rsidRDefault="00ED79F6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highlight w:val="white"/>
        </w:rPr>
      </w:pPr>
    </w:p>
    <w:p w:rsidR="00ED79F6" w:rsidRPr="00C97562" w:rsidRDefault="009D3943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МУНИЦИПАЛЬНАЯ ПРОГРАММА </w:t>
      </w:r>
    </w:p>
    <w:p w:rsidR="00ED79F6" w:rsidRPr="00C97562" w:rsidRDefault="009D3943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ГОРОДСКОГО ОКРУГА ФРЯЗИНО МОСКОВСКОЙ ОБЛАСТИ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«Развитие инженерной инфраструктуры и </w:t>
      </w:r>
      <w:proofErr w:type="spellStart"/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» 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на 2020 - 2024 годы</w:t>
      </w:r>
    </w:p>
    <w:p w:rsidR="00ED79F6" w:rsidRPr="00C97562" w:rsidRDefault="009D3943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C97562">
        <w:rPr>
          <w:rFonts w:ascii="Times New Roman" w:hAnsi="Times New Roman"/>
        </w:rPr>
        <w:br w:type="page"/>
      </w: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lastRenderedPageBreak/>
        <w:t>ПАСПОРТ</w:t>
      </w: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МУНИЦИПАЛЬНОЙ ПРОГРАММЫ</w:t>
      </w: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«</w:t>
      </w:r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Развитие инженерной инфраструктуры и </w:t>
      </w:r>
      <w:proofErr w:type="spellStart"/>
      <w:r w:rsidRPr="00C97562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»</w:t>
      </w:r>
    </w:p>
    <w:p w:rsidR="00ED79F6" w:rsidRPr="00C97562" w:rsidRDefault="00ED79F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</w:p>
    <w:tbl>
      <w:tblPr>
        <w:tblW w:w="985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333"/>
        <w:gridCol w:w="1165"/>
        <w:gridCol w:w="1238"/>
        <w:gridCol w:w="1401"/>
        <w:gridCol w:w="1329"/>
        <w:gridCol w:w="1348"/>
        <w:gridCol w:w="1045"/>
      </w:tblGrid>
      <w:tr w:rsidR="00ED79F6" w:rsidRPr="00C97562" w:rsidTr="00C97562">
        <w:trPr>
          <w:trHeight w:val="50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 xml:space="preserve">Координатор </w:t>
            </w:r>
            <w:r w:rsidRPr="00C97562">
              <w:rPr>
                <w:color w:val="000000"/>
                <w:sz w:val="24"/>
                <w:szCs w:val="24"/>
                <w:highlight w:val="white"/>
              </w:rPr>
              <w:t>муниципальной программы</w:t>
            </w:r>
          </w:p>
        </w:tc>
        <w:tc>
          <w:tcPr>
            <w:tcW w:w="7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10"/>
              <w:snapToGrid w:val="0"/>
              <w:spacing w:before="57" w:after="57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97562">
              <w:rPr>
                <w:rFonts w:ascii="Times New Roman" w:hAnsi="Times New Roman" w:cs="Times New Roman"/>
                <w:i w:val="0"/>
                <w:color w:val="000000"/>
                <w:highlight w:val="white"/>
              </w:rPr>
              <w:t>Заместитель главы администрации городского округа Фрязино Д.А. Медведев</w:t>
            </w:r>
          </w:p>
        </w:tc>
      </w:tr>
      <w:tr w:rsidR="00ED79F6" w:rsidRPr="00C97562" w:rsidTr="00C97562">
        <w:trPr>
          <w:trHeight w:val="503"/>
        </w:trPr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Муниципальный заказчик муниципальной программы</w:t>
            </w:r>
          </w:p>
        </w:tc>
        <w:tc>
          <w:tcPr>
            <w:tcW w:w="7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10"/>
              <w:snapToGrid w:val="0"/>
              <w:spacing w:before="57" w:after="57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97562">
              <w:rPr>
                <w:rFonts w:ascii="Times New Roman" w:hAnsi="Times New Roman" w:cs="Times New Roman"/>
                <w:i w:val="0"/>
                <w:color w:val="000000"/>
                <w:highlight w:val="white"/>
              </w:rPr>
              <w:t>Администрация городского округа Фрязино Московской области (далее - Администрация городского округа Фрязино)</w:t>
            </w:r>
          </w:p>
        </w:tc>
      </w:tr>
      <w:tr w:rsidR="00ED79F6" w:rsidRPr="00C97562" w:rsidTr="00C97562">
        <w:trPr>
          <w:trHeight w:val="50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Цели муниципальной программы</w:t>
            </w:r>
          </w:p>
        </w:tc>
        <w:tc>
          <w:tcPr>
            <w:tcW w:w="7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both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1. Обеспечение жителей городского округа Фрязино Московской области доброкачественной питьевой водой из централизованных источников водоснабжения;</w:t>
            </w:r>
          </w:p>
          <w:p w:rsidR="00ED79F6" w:rsidRPr="00C97562" w:rsidRDefault="009D3943">
            <w:pPr>
              <w:pStyle w:val="ConsPlusCell"/>
              <w:jc w:val="both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2. Снижение потерь и затрат при производстве, передаче и потреблении ресурсов в </w:t>
            </w:r>
            <w:r w:rsidRPr="00C97562">
              <w:rPr>
                <w:sz w:val="24"/>
                <w:szCs w:val="24"/>
                <w:highlight w:val="white"/>
              </w:rPr>
              <w:t>сфере теплоснабжения, водоснабжения и водоотведения;</w:t>
            </w:r>
          </w:p>
          <w:p w:rsidR="00ED79F6" w:rsidRPr="00C97562" w:rsidRDefault="009D3943">
            <w:pPr>
              <w:pStyle w:val="ConsPlusCell"/>
              <w:jc w:val="both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3. Повышение надежности и качества снабжения потребителей ресурсов в сфере теплоснабжения, водоснабжения и водоотведения;</w:t>
            </w:r>
          </w:p>
          <w:p w:rsidR="00ED79F6" w:rsidRPr="00C97562" w:rsidRDefault="009D3943">
            <w:pPr>
              <w:pStyle w:val="ConsPlusCell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C97562">
              <w:rPr>
                <w:rFonts w:eastAsia="Calibri"/>
                <w:color w:val="000000"/>
                <w:sz w:val="24"/>
                <w:szCs w:val="24"/>
                <w:highlight w:val="white"/>
              </w:rPr>
              <w:t>4. Применение современных энергосберегающих технологий при модернизации, реконстр</w:t>
            </w:r>
            <w:r w:rsidRPr="00C97562">
              <w:rPr>
                <w:rFonts w:eastAsia="Calibri"/>
                <w:color w:val="000000"/>
                <w:sz w:val="24"/>
                <w:szCs w:val="24"/>
                <w:highlight w:val="white"/>
              </w:rPr>
              <w:t>укции и капитальном ремонте основных фондов объектов коммунального комплекса, зданий муниципальных организаций и жилого фонда. Повышение энергетической эффективности при потреблении ресурсов за счет снижения энергоемкости, энергопотребления муниципальных о</w:t>
            </w:r>
            <w:r w:rsidRPr="00C97562">
              <w:rPr>
                <w:rFonts w:eastAsia="Calibri"/>
                <w:color w:val="000000"/>
                <w:sz w:val="24"/>
                <w:szCs w:val="24"/>
                <w:highlight w:val="white"/>
              </w:rPr>
              <w:t>рганизаций и жилого фонда</w:t>
            </w:r>
          </w:p>
        </w:tc>
      </w:tr>
      <w:tr w:rsidR="00ED79F6" w:rsidRPr="00C97562" w:rsidTr="00C97562">
        <w:trPr>
          <w:trHeight w:val="503"/>
        </w:trPr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Перечень подпрограмм</w:t>
            </w:r>
          </w:p>
        </w:tc>
        <w:tc>
          <w:tcPr>
            <w:tcW w:w="7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tabs>
                <w:tab w:val="left" w:pos="148"/>
                <w:tab w:val="left" w:pos="290"/>
              </w:tabs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Подпрограмма 1. «Чистая вода»;</w:t>
            </w:r>
          </w:p>
          <w:p w:rsidR="00ED79F6" w:rsidRPr="00C97562" w:rsidRDefault="009D3943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sz w:val="24"/>
                <w:szCs w:val="24"/>
                <w:highlight w:val="yellow"/>
              </w:rPr>
            </w:pPr>
            <w:r w:rsidRPr="00C97562">
              <w:rPr>
                <w:sz w:val="24"/>
                <w:szCs w:val="24"/>
                <w:highlight w:val="white"/>
              </w:rPr>
              <w:t>Подпрограмма 3. «Создание условий для обеспечения качественными коммунальными услугами»;</w:t>
            </w:r>
          </w:p>
          <w:p w:rsidR="00ED79F6" w:rsidRPr="00C97562" w:rsidRDefault="009D3943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Подпрограмма 4. «Энергосбережение и повышение энергетической эффективности»;</w:t>
            </w:r>
          </w:p>
          <w:p w:rsidR="00ED79F6" w:rsidRPr="00C97562" w:rsidRDefault="009D3943">
            <w:pPr>
              <w:widowControl w:val="0"/>
              <w:tabs>
                <w:tab w:val="left" w:pos="148"/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Подпрограмма </w:t>
            </w:r>
            <w:r w:rsidRPr="00C97562"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8. </w:t>
            </w: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«Обеспечивающая подпрограмма»</w:t>
            </w:r>
          </w:p>
        </w:tc>
      </w:tr>
      <w:tr w:rsidR="00ED79F6" w:rsidRPr="00C97562" w:rsidTr="00C97562">
        <w:trPr>
          <w:trHeight w:val="248"/>
        </w:trPr>
        <w:tc>
          <w:tcPr>
            <w:tcW w:w="2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ED79F6" w:rsidRPr="00C97562" w:rsidTr="00C97562">
        <w:trPr>
          <w:trHeight w:val="31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2020 год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2021 год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2022 год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2023 год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2024 год</w:t>
            </w:r>
          </w:p>
        </w:tc>
      </w:tr>
      <w:tr w:rsidR="00ED79F6" w:rsidRPr="00C97562" w:rsidTr="00C97562">
        <w:trPr>
          <w:trHeight w:val="503"/>
        </w:trPr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121260,08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77859,28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  <w:r w:rsidRPr="00C97562">
              <w:rPr>
                <w:sz w:val="24"/>
                <w:szCs w:val="24"/>
                <w:highlight w:val="white"/>
              </w:rPr>
              <w:t>41414,8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662,00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662,00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662,00</w:t>
            </w:r>
          </w:p>
        </w:tc>
      </w:tr>
      <w:tr w:rsidR="00ED79F6" w:rsidRPr="00C97562" w:rsidTr="00C97562">
        <w:trPr>
          <w:trHeight w:val="503"/>
        </w:trPr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федерального бюджета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272655,30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150396,80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122258,50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</w:tr>
      <w:tr w:rsidR="00ED79F6" w:rsidRPr="00C97562" w:rsidTr="00C97562">
        <w:trPr>
          <w:trHeight w:val="449"/>
        </w:trPr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Средства бюджета городского округа Фрязино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14535,66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2429,06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  <w:r w:rsidRPr="00C97562">
              <w:rPr>
                <w:sz w:val="24"/>
                <w:szCs w:val="24"/>
                <w:highlight w:val="white"/>
              </w:rPr>
              <w:t>3567,2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939,60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967,40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6632,40</w:t>
            </w:r>
          </w:p>
        </w:tc>
      </w:tr>
      <w:tr w:rsidR="00ED79F6" w:rsidRPr="00C97562" w:rsidTr="00C97562">
        <w:trPr>
          <w:trHeight w:val="294"/>
        </w:trPr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59926,00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11926,00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12000,00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97562">
              <w:rPr>
                <w:rFonts w:ascii="Times New Roman" w:hAnsi="Times New Roman"/>
                <w:sz w:val="24"/>
                <w:szCs w:val="24"/>
                <w:highlight w:val="white"/>
              </w:rPr>
              <w:t>12000,00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12000,00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12000,00</w:t>
            </w:r>
          </w:p>
        </w:tc>
      </w:tr>
      <w:tr w:rsidR="00ED79F6" w:rsidRPr="00C97562" w:rsidTr="00C97562">
        <w:trPr>
          <w:trHeight w:val="271"/>
        </w:trPr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Всего, в том числе по годам: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  <w:r w:rsidRPr="00C97562">
              <w:rPr>
                <w:color w:val="000000"/>
                <w:sz w:val="24"/>
                <w:szCs w:val="24"/>
                <w:highlight w:val="white"/>
              </w:rPr>
              <w:t>468377,04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242611,14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  <w:r w:rsidRPr="00C97562">
              <w:rPr>
                <w:sz w:val="24"/>
                <w:szCs w:val="24"/>
                <w:highlight w:val="white"/>
              </w:rPr>
              <w:t>179240,5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13601,60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13629,40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19294,40</w:t>
            </w:r>
          </w:p>
        </w:tc>
      </w:tr>
    </w:tbl>
    <w:p w:rsidR="00ED79F6" w:rsidRPr="00C97562" w:rsidRDefault="00ED79F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D79F6" w:rsidRPr="00C97562" w:rsidRDefault="009D3943">
      <w:pPr>
        <w:pStyle w:val="af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Общая характеристика сферы реализации муниципальной программы </w:t>
      </w:r>
    </w:p>
    <w:p w:rsidR="00ED79F6" w:rsidRPr="00C97562" w:rsidRDefault="009D3943">
      <w:pPr>
        <w:pStyle w:val="af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bookmarkStart w:id="1" w:name="__DdeLink__9062_1134713172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«Развитие инженерной инфраструктуры и </w:t>
      </w:r>
      <w:proofErr w:type="spellStart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» </w:t>
      </w:r>
      <w:bookmarkEnd w:id="1"/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Для достижения цели и реализации </w:t>
      </w:r>
      <w:r w:rsidRPr="00C97562">
        <w:rPr>
          <w:rFonts w:ascii="Times New Roman" w:hAnsi="Times New Roman"/>
          <w:sz w:val="28"/>
          <w:szCs w:val="28"/>
          <w:highlight w:val="white"/>
        </w:rPr>
        <w:t>поставленных задач муниципальной Программой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городского округа Фрязино Московской области «Развитие инженерной инфраструктуры и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>» на 2020 - 2024 годы, в ее состав входят следующие подпрограммы: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«Чистая вода»;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«Создание условий для </w:t>
      </w:r>
      <w:r w:rsidRPr="00C97562">
        <w:rPr>
          <w:rFonts w:ascii="Times New Roman" w:hAnsi="Times New Roman"/>
          <w:sz w:val="28"/>
          <w:szCs w:val="28"/>
          <w:highlight w:val="white"/>
        </w:rPr>
        <w:t>обеспечения качественными коммунальными услугами»;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«Энергосбережение и повышение энергетической эффективности»;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«Обеспечивающая подпрограмма».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proofErr w:type="gramStart"/>
      <w:r w:rsidRPr="00C97562">
        <w:rPr>
          <w:rFonts w:ascii="Times New Roman" w:hAnsi="Times New Roman"/>
          <w:sz w:val="28"/>
          <w:szCs w:val="28"/>
          <w:highlight w:val="white"/>
        </w:rPr>
        <w:t xml:space="preserve">Современное состояние муниципальных объектов коммунальной инфраструктуры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</w:t>
      </w:r>
      <w:r w:rsidRPr="00C97562">
        <w:rPr>
          <w:rFonts w:ascii="Times New Roman" w:hAnsi="Times New Roman"/>
          <w:sz w:val="28"/>
          <w:szCs w:val="28"/>
          <w:highlight w:val="white"/>
        </w:rPr>
        <w:t>асти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</w:t>
      </w:r>
      <w:r w:rsidRPr="00C97562">
        <w:rPr>
          <w:rFonts w:ascii="Times New Roman" w:hAnsi="Times New Roman"/>
          <w:sz w:val="28"/>
          <w:szCs w:val="28"/>
          <w:highlight w:val="white"/>
        </w:rPr>
        <w:t>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</w:t>
      </w:r>
      <w:proofErr w:type="gram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Устаревшая система коммунальной инфраструктуры не позволяет обеспечивать соблюдение требовани</w:t>
      </w:r>
      <w:r w:rsidRPr="00C97562">
        <w:rPr>
          <w:rFonts w:ascii="Times New Roman" w:hAnsi="Times New Roman"/>
          <w:sz w:val="28"/>
          <w:szCs w:val="28"/>
          <w:highlight w:val="white"/>
        </w:rPr>
        <w:t>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ния, повышенная аварийность. Одновременно массовое строительство объектов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жилищно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 гражданского, производственного и другого назначения в </w:t>
      </w:r>
      <w:bookmarkStart w:id="2" w:name="__DdeLink__9759_2781413181"/>
      <w:r w:rsidRPr="00C97562">
        <w:rPr>
          <w:rFonts w:ascii="Times New Roman" w:hAnsi="Times New Roman"/>
          <w:sz w:val="28"/>
          <w:szCs w:val="28"/>
          <w:highlight w:val="white"/>
        </w:rPr>
        <w:t>городском округе</w:t>
      </w:r>
      <w:bookmarkEnd w:id="2"/>
      <w:r w:rsidRPr="00C97562">
        <w:rPr>
          <w:rFonts w:ascii="Times New Roman" w:hAnsi="Times New Roman"/>
          <w:sz w:val="28"/>
          <w:szCs w:val="28"/>
          <w:highlight w:val="white"/>
        </w:rPr>
        <w:t xml:space="preserve">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обуславливает необходимость соответствующего развития коммунальной инфрас</w:t>
      </w:r>
      <w:r w:rsidRPr="00C97562">
        <w:rPr>
          <w:rFonts w:ascii="Times New Roman" w:hAnsi="Times New Roman"/>
          <w:sz w:val="28"/>
          <w:szCs w:val="28"/>
          <w:highlight w:val="white"/>
        </w:rPr>
        <w:t>труктуры. Планируемые к освоению новые площадки под жилые дома требуют дополнительной нагрузки на системы жизнеобеспечения.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Реализация инвестиционных программ организаций коммунального комплекса позволит решить указанные проблемы, повысить надежность систе</w:t>
      </w:r>
      <w:r w:rsidRPr="00C97562">
        <w:rPr>
          <w:rFonts w:ascii="Times New Roman" w:hAnsi="Times New Roman"/>
          <w:sz w:val="28"/>
          <w:szCs w:val="28"/>
          <w:highlight w:val="white"/>
        </w:rPr>
        <w:t>м тепло</w:t>
      </w:r>
      <w:proofErr w:type="gramStart"/>
      <w:r w:rsidRPr="00C97562">
        <w:rPr>
          <w:rFonts w:ascii="Times New Roman" w:hAnsi="Times New Roman"/>
          <w:sz w:val="28"/>
          <w:szCs w:val="28"/>
          <w:highlight w:val="white"/>
        </w:rPr>
        <w:t xml:space="preserve"> -, </w:t>
      </w:r>
      <w:proofErr w:type="spellStart"/>
      <w:proofErr w:type="gramEnd"/>
      <w:r w:rsidRPr="00C97562">
        <w:rPr>
          <w:rFonts w:ascii="Times New Roman" w:hAnsi="Times New Roman"/>
          <w:sz w:val="28"/>
          <w:szCs w:val="28"/>
          <w:highlight w:val="white"/>
        </w:rPr>
        <w:t>электро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-, водоснабжения и водоотведения, обеспечить новые объекты застройки качественными коммунальными услугами. В настоящее время, рост тарифов на энергоресурсы, является основным фактором влияющим на снижение социально - экономического разви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тия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топливно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 энергетических и коммунальных ресурсов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, опережающих темпы экономического развития. Рост стоимости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топливно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 энергетических и коммунальных ресурсов приведет к следующим негативным последствиям: 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lastRenderedPageBreak/>
        <w:t xml:space="preserve">- росту затрат предприятий, расположенных на территории муниципального образования, на оплату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топли</w:t>
      </w:r>
      <w:r w:rsidRPr="00C97562">
        <w:rPr>
          <w:rFonts w:ascii="Times New Roman" w:hAnsi="Times New Roman"/>
          <w:sz w:val="28"/>
          <w:szCs w:val="28"/>
          <w:highlight w:val="white"/>
        </w:rPr>
        <w:t>вно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 энергетических и коммунальных ресурсов, которые приведут к снижению конкурентоспособности и рентабельности их деятельности;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- росту стоимости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жилищно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 коммунальных услуг, при ограниченных возможностях населения самостоятельно регулировать объем их п</w:t>
      </w:r>
      <w:r w:rsidRPr="00C97562">
        <w:rPr>
          <w:rFonts w:ascii="Times New Roman" w:hAnsi="Times New Roman"/>
          <w:sz w:val="28"/>
          <w:szCs w:val="28"/>
          <w:highlight w:val="white"/>
        </w:rPr>
        <w:t>отребления, и снижению качества жизни населения: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опережающему росту затрат на оплату коммунальных ресурс</w:t>
      </w:r>
      <w:r w:rsidRPr="00C97562">
        <w:rPr>
          <w:rFonts w:ascii="Times New Roman" w:hAnsi="Times New Roman"/>
          <w:sz w:val="28"/>
          <w:szCs w:val="28"/>
          <w:highlight w:val="white"/>
        </w:rPr>
        <w:t>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Высокая энергоемкость предприятий в этих условиях может ст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ать причиной </w:t>
      </w:r>
      <w:proofErr w:type="gramStart"/>
      <w:r w:rsidRPr="00C97562">
        <w:rPr>
          <w:rFonts w:ascii="Times New Roman" w:hAnsi="Times New Roman"/>
          <w:sz w:val="28"/>
          <w:szCs w:val="28"/>
          <w:highlight w:val="white"/>
        </w:rPr>
        <w:t>снижения темпов роста экономики муниципального образования</w:t>
      </w:r>
      <w:proofErr w:type="gram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муниципальных унитарных предприятиях. Программа охватывает три основные группы потребителей: коммунальное хозяйство, жилищный фонд и бюджетная сфера.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Жилищный фонд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включает в себя многоквартирные дома ветхого ф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онда, дома, возведенные в 70-80-х годах </w:t>
      </w:r>
      <w:r w:rsidRPr="00C97562">
        <w:rPr>
          <w:rFonts w:ascii="Times New Roman" w:hAnsi="Times New Roman"/>
          <w:sz w:val="28"/>
          <w:szCs w:val="28"/>
          <w:highlight w:val="white"/>
          <w:lang w:val="en-US"/>
        </w:rPr>
        <w:t>XX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ды, значительное количество многоквартирных домов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</w:t>
      </w:r>
      <w:r w:rsidRPr="00C97562">
        <w:rPr>
          <w:rFonts w:ascii="Times New Roman" w:hAnsi="Times New Roman"/>
          <w:sz w:val="28"/>
          <w:szCs w:val="28"/>
          <w:highlight w:val="white"/>
        </w:rPr>
        <w:t>коммуникаций и систем, и, как следствие - низкой энергетической эффективностью.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Для решения имеющихся проблем необходимы средства для пр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оведения ремонта жилищного фонда, повышения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>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proofErr w:type="gramStart"/>
      <w:r w:rsidRPr="00C97562">
        <w:rPr>
          <w:rFonts w:ascii="Times New Roman" w:hAnsi="Times New Roman"/>
          <w:sz w:val="28"/>
          <w:szCs w:val="28"/>
          <w:highlight w:val="white"/>
        </w:rPr>
        <w:t>В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связи с высоким </w:t>
      </w:r>
      <w:r w:rsidRPr="00C97562">
        <w:rPr>
          <w:rFonts w:ascii="Times New Roman" w:hAnsi="Times New Roman"/>
          <w:sz w:val="28"/>
          <w:szCs w:val="28"/>
          <w:highlight w:val="white"/>
        </w:rPr>
        <w:t>уровнем износа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ктивных элементов, инженерных систем и оборудования в многоквартирном доме, в том числе по их восстановлению или замене, в целях 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улучшения эксплуатационных характеристик) необходимо оказание финансовой поддержки собственникам для его проведения.</w:t>
      </w:r>
      <w:proofErr w:type="gramEnd"/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В настояще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е время одной из приоритетных задач социально - экономического развития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Московской области </w:t>
      </w:r>
      <w:r w:rsidRPr="00C97562">
        <w:rPr>
          <w:rFonts w:ascii="Times New Roman" w:hAnsi="Times New Roman"/>
          <w:sz w:val="28"/>
          <w:szCs w:val="28"/>
          <w:highlight w:val="white"/>
        </w:rPr>
        <w:t>является создание условий для повышения эффективности использования энергии и других видов ресурсов.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Энергосбережение - это единый комплекс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Повышение энергетической эффективности в сфере теплоснабжения в городском округе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Московской области </w:t>
      </w:r>
      <w:r w:rsidRPr="00C97562">
        <w:rPr>
          <w:rFonts w:ascii="Times New Roman" w:hAnsi="Times New Roman"/>
          <w:sz w:val="28"/>
          <w:szCs w:val="28"/>
          <w:highlight w:val="white"/>
        </w:rPr>
        <w:t>произошло благодаря мероприятиям, проведенным АО «Теплосеть».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В муниципальную Программу включено мероприятие по установке индивидуальных приборов учета муниципального фонда, что позволит начать работу по оснащению индивидуальными прибора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ми учета многоквартирных домов на территории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>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Основные преимущества данного технического решения -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энергоэффективность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>, улучшение качества теплоснабжения и горячего водоснабжения, а также уменьшение эксплуатацио</w:t>
      </w:r>
      <w:r w:rsidRPr="00C97562">
        <w:rPr>
          <w:rFonts w:ascii="Times New Roman" w:hAnsi="Times New Roman"/>
          <w:sz w:val="28"/>
          <w:szCs w:val="28"/>
          <w:highlight w:val="white"/>
        </w:rPr>
        <w:t>нных затрат.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емность и комплексность проведения мероприятий, использование энергетических ресурсов с учетом ресурсных,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производственно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 технологических, экологических и социальных условий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>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proofErr w:type="gramStart"/>
      <w:r w:rsidRPr="00C97562">
        <w:rPr>
          <w:rFonts w:ascii="Times New Roman" w:hAnsi="Times New Roman"/>
          <w:sz w:val="28"/>
          <w:szCs w:val="28"/>
          <w:highlight w:val="white"/>
        </w:rPr>
        <w:t>Приведенная выше характеристика те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кущего состояния, основные проблемы в сферах инженерной инфраструктуры и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определяют стратегию развития, основанную на системном подходе к проведению ремонта общего имущества многоквартирных д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омов, содержанию и благоустройству придомовой территории, обеспечению модернизации объектов коммунальной инфраструктуры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Московской области </w:t>
      </w:r>
      <w:r w:rsidRPr="00C97562">
        <w:rPr>
          <w:rFonts w:ascii="Times New Roman" w:hAnsi="Times New Roman"/>
          <w:sz w:val="28"/>
          <w:szCs w:val="28"/>
          <w:highlight w:val="white"/>
        </w:rPr>
        <w:t>на основе комплексного развития систем коммунальной инфраструктуры, проведению мероприятий,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направленных на повышение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proofErr w:type="gram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жилого фонда, организаций бюджетной сферы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более острое значение. Задача энергосбережения особенно актуальна в бюджетной сфере и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жилищно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 коммунальном хозяйстве, так как в данных сферах расходуется значительная часть бюджетных средств.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Реализация программных мероприятий в городском округе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Московской области </w:t>
      </w:r>
      <w:r w:rsidRPr="00C97562">
        <w:rPr>
          <w:rFonts w:ascii="Times New Roman" w:hAnsi="Times New Roman"/>
          <w:sz w:val="28"/>
          <w:szCs w:val="28"/>
          <w:highlight w:val="white"/>
        </w:rPr>
        <w:t>позволит к концу 2024 года: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lastRenderedPageBreak/>
        <w:t>- повысить качество коммунальных услуг, предоставляемых потребителям;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осуществить строительство новых, реконструкцию и модернизацию существующих объектов коммунальной инфраструктуры;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создать условия для ко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мфортного и безопасного проживания граждан на территории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>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 обеспечить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наличие приборов учета энергетических ресурсов на объектах жилищного фонда и в учреждениях бюджетной сферы;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</w:t>
      </w:r>
      <w:r w:rsidRPr="00C97562">
        <w:rPr>
          <w:rFonts w:ascii="Times New Roman" w:hAnsi="Times New Roman"/>
          <w:sz w:val="28"/>
          <w:szCs w:val="28"/>
          <w:highlight w:val="white"/>
        </w:rPr>
        <w:t>тствующих нормальному уровню энергетической эффективности.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В рамках реализации программы можно выделить следующие риски, оказывающие влияние на достижение цели и задач: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риск финансового обеспечения, который связан с финансированием программы в неполном о</w:t>
      </w:r>
      <w:r w:rsidRPr="00C97562">
        <w:rPr>
          <w:rFonts w:ascii="Times New Roman" w:hAnsi="Times New Roman"/>
          <w:sz w:val="28"/>
          <w:szCs w:val="28"/>
          <w:highlight w:val="white"/>
        </w:rPr>
        <w:t>бъеме, по причине дефицита бюджетных средств;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риск возникновения обстоятельств непреодоли</w:t>
      </w:r>
      <w:r w:rsidRPr="00C97562">
        <w:rPr>
          <w:rFonts w:ascii="Times New Roman" w:hAnsi="Times New Roman"/>
          <w:sz w:val="28"/>
          <w:szCs w:val="28"/>
          <w:highlight w:val="white"/>
        </w:rPr>
        <w:t>мой силы, в том числе природных и техногенных катастроф и катаклизмов.</w:t>
      </w:r>
    </w:p>
    <w:p w:rsidR="00ED79F6" w:rsidRPr="00C97562" w:rsidRDefault="009D3943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риск изменения законодательства Российской Федерации.</w:t>
      </w: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sz w:val="28"/>
          <w:szCs w:val="28"/>
          <w:highlight w:val="white"/>
        </w:rPr>
        <w:t xml:space="preserve">Формулировка целей и постановка задач </w:t>
      </w: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sz w:val="28"/>
          <w:szCs w:val="28"/>
          <w:highlight w:val="white"/>
        </w:rPr>
        <w:t>муниципальной программы</w:t>
      </w:r>
    </w:p>
    <w:p w:rsidR="00ED79F6" w:rsidRPr="00C97562" w:rsidRDefault="009D3943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proofErr w:type="gramStart"/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Основными целями программы </w:t>
      </w:r>
      <w:r w:rsidRPr="00C97562">
        <w:rPr>
          <w:rFonts w:ascii="Times New Roman" w:hAnsi="Times New Roman"/>
          <w:sz w:val="28"/>
          <w:szCs w:val="28"/>
          <w:highlight w:val="white"/>
        </w:rPr>
        <w:t>являются повышение качества жизни насел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ения путем повышения качества и надежности предоставляемых коммунальных услуг, а также обеспечение их доступности для населения, приведение жилищного фонда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Московской области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в соответствие стандартам, обеспечивающим безопасные и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комфортные условия проживания граждан: перевод экономики и бюджетной сферы на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энергоэффективный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и энергосберегающий путь развития за счет реализации энергосберегающих мероприятий.</w:t>
      </w:r>
      <w:proofErr w:type="gramEnd"/>
    </w:p>
    <w:p w:rsidR="00ED79F6" w:rsidRPr="00C97562" w:rsidRDefault="009D3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Понятия качества и надежности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жилищно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- коммунальных услуг включают в себя б</w:t>
      </w:r>
      <w:r w:rsidRPr="00C97562">
        <w:rPr>
          <w:rFonts w:ascii="Times New Roman" w:hAnsi="Times New Roman"/>
          <w:sz w:val="28"/>
          <w:szCs w:val="28"/>
          <w:highlight w:val="white"/>
        </w:rPr>
        <w:t>езопасные и благоприятные условия проживания граждан в многоквартирных домах и жилых домах, бесперебойное предоставление услуг по отоплению, горячему и холодному водоснабжению, водоотведению и т.п. в соответствии с санитарными нормами и правилами и другими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обязательными требованиями, установленными законодательством Российской Федерации.</w:t>
      </w:r>
    </w:p>
    <w:p w:rsidR="00ED79F6" w:rsidRPr="00C97562" w:rsidRDefault="009D3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Для достижения поставленной цели необходимо решить следующие задачи:</w:t>
      </w:r>
    </w:p>
    <w:p w:rsidR="00ED79F6" w:rsidRPr="00C97562" w:rsidRDefault="009D394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- развитие систем и объектов коммунальной инфраструктуры с целью повышения их </w:t>
      </w:r>
      <w:proofErr w:type="spellStart"/>
      <w:r w:rsidRPr="00C97562"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и над</w:t>
      </w:r>
      <w:r w:rsidRPr="00C97562">
        <w:rPr>
          <w:rFonts w:ascii="Times New Roman" w:hAnsi="Times New Roman"/>
          <w:sz w:val="28"/>
          <w:szCs w:val="28"/>
          <w:highlight w:val="white"/>
        </w:rPr>
        <w:t>ежности функционирования;</w:t>
      </w:r>
    </w:p>
    <w:p w:rsidR="00ED79F6" w:rsidRPr="00C97562" w:rsidRDefault="009D394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lastRenderedPageBreak/>
        <w:t xml:space="preserve">- обеспечение своевременного и качественного ремонта расположенных на территории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Московской области </w:t>
      </w:r>
      <w:r w:rsidRPr="00C97562">
        <w:rPr>
          <w:rFonts w:ascii="Times New Roman" w:hAnsi="Times New Roman"/>
          <w:sz w:val="28"/>
          <w:szCs w:val="28"/>
          <w:highlight w:val="white"/>
        </w:rPr>
        <w:t>многоквартирных домов;</w:t>
      </w:r>
    </w:p>
    <w:p w:rsidR="00ED79F6" w:rsidRPr="00C97562" w:rsidRDefault="009D394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повышение энергетической эффективности в жилищном фонде и бюджетной сфере.</w:t>
      </w:r>
    </w:p>
    <w:p w:rsidR="00ED79F6" w:rsidRPr="00C97562" w:rsidRDefault="009D394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Указ</w:t>
      </w:r>
      <w:r w:rsidRPr="00C97562">
        <w:rPr>
          <w:rFonts w:ascii="Times New Roman" w:hAnsi="Times New Roman"/>
          <w:sz w:val="28"/>
          <w:szCs w:val="28"/>
          <w:highlight w:val="white"/>
        </w:rPr>
        <w:t>анные задачи являются необходимыми и достаточными для достижения цели.</w:t>
      </w:r>
    </w:p>
    <w:p w:rsidR="00ED79F6" w:rsidRPr="00C97562" w:rsidRDefault="00ED79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sz w:val="28"/>
          <w:szCs w:val="28"/>
          <w:highlight w:val="white"/>
        </w:rPr>
        <w:t>Особенности формирования муниципальной программы</w:t>
      </w:r>
    </w:p>
    <w:p w:rsidR="00ED79F6" w:rsidRPr="00C97562" w:rsidRDefault="009D3943">
      <w:pPr>
        <w:pStyle w:val="ConsPlusNonformat"/>
        <w:ind w:firstLine="709"/>
        <w:jc w:val="both"/>
        <w:rPr>
          <w:rFonts w:ascii="Times New Roman" w:hAnsi="Times New Roman" w:cs="Times New Roman"/>
          <w:highlight w:val="white"/>
        </w:rPr>
      </w:pPr>
      <w:r w:rsidRPr="00C97562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Подпрограмма «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>Чистая вода»;</w:t>
      </w:r>
    </w:p>
    <w:p w:rsidR="00ED79F6" w:rsidRPr="00C97562" w:rsidRDefault="009D3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sz w:val="28"/>
          <w:szCs w:val="28"/>
          <w:highlight w:val="white"/>
        </w:rPr>
        <w:t>Подпрограмма «Создание условий для обеспечения качественными коммунальными услугами»;</w:t>
      </w:r>
    </w:p>
    <w:p w:rsidR="00ED79F6" w:rsidRPr="00C97562" w:rsidRDefault="009D3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Подпрограмма </w:t>
      </w:r>
      <w:r w:rsidRPr="00C97562">
        <w:rPr>
          <w:rFonts w:ascii="Times New Roman" w:hAnsi="Times New Roman"/>
          <w:sz w:val="28"/>
          <w:szCs w:val="28"/>
          <w:highlight w:val="white"/>
        </w:rPr>
        <w:t>«Энергосбережение и повышение энергетической эффективности»;</w:t>
      </w:r>
    </w:p>
    <w:p w:rsidR="00ED79F6" w:rsidRPr="00C97562" w:rsidRDefault="009D3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Подпрограмма «Обеспечивающая подпрограмма».</w:t>
      </w:r>
    </w:p>
    <w:p w:rsidR="00ED79F6" w:rsidRPr="00C97562" w:rsidRDefault="009D3943">
      <w:pPr>
        <w:pStyle w:val="ConsPlusNonformat"/>
        <w:ind w:firstLine="709"/>
        <w:jc w:val="both"/>
        <w:rPr>
          <w:rFonts w:ascii="Times New Roman" w:hAnsi="Times New Roman" w:cs="Times New Roman"/>
          <w:highlight w:val="white"/>
        </w:rPr>
      </w:pPr>
      <w:r w:rsidRPr="00C97562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В рамках п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 xml:space="preserve">одпрограммы </w:t>
      </w:r>
      <w:r w:rsidRPr="00C97562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«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>Чистая вода» планируется решить задачу по развитию объектов коммунальной инфраструктуры, находящихся в собственности муниципальн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 xml:space="preserve">ого образования, в соответствии с темпами и потребностями жилищного и промышленного строительства путем реконструкции ВЗУ № 4, 5 на территории городского округа Фрязино 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ED79F6" w:rsidRPr="00C97562" w:rsidRDefault="009D3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sz w:val="28"/>
          <w:szCs w:val="28"/>
          <w:highlight w:val="white"/>
        </w:rPr>
        <w:t>Подпрограмма «Создание условий для обеспечения качественными коммун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 xml:space="preserve">альными услугами» призвана обеспечить уровень надежности теплоснабжающих предприятий, покрытие задолженности по оплате коммунальных услуг за жилые помещения, приобретение топлива предприятиям </w:t>
      </w:r>
      <w:proofErr w:type="spellStart"/>
      <w:r w:rsidRPr="00C97562">
        <w:rPr>
          <w:rFonts w:ascii="Times New Roman" w:hAnsi="Times New Roman" w:cs="Times New Roman"/>
          <w:sz w:val="28"/>
          <w:szCs w:val="28"/>
          <w:highlight w:val="white"/>
        </w:rPr>
        <w:t>жилищно</w:t>
      </w:r>
      <w:proofErr w:type="spellEnd"/>
      <w:r w:rsidRPr="00C97562">
        <w:rPr>
          <w:rFonts w:ascii="Times New Roman" w:hAnsi="Times New Roman" w:cs="Times New Roman"/>
          <w:sz w:val="28"/>
          <w:szCs w:val="28"/>
          <w:highlight w:val="white"/>
        </w:rPr>
        <w:t xml:space="preserve"> - коммунального хозяйства, повышение надежности систем к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>оммунальной инфраструктуры.</w:t>
      </w:r>
    </w:p>
    <w:p w:rsidR="00ED79F6" w:rsidRPr="00C97562" w:rsidRDefault="009D3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Подпрограмма «Энергосбережение и повышение энергетической эффективности» позволит:</w:t>
      </w:r>
    </w:p>
    <w:p w:rsidR="00ED79F6" w:rsidRPr="00C97562" w:rsidRDefault="009D3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>- повысить энергетическую эффективность в многоквартирных домах, обеспечить учет используемых энергетических ресурсов и применения приборов учета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при осуществлении расчетов за их потребление, а также создать условия и стимулы для повышения энергетической эффективности объектов жилищного фонда в целом;</w:t>
      </w:r>
    </w:p>
    <w:p w:rsidR="00ED79F6" w:rsidRPr="00C97562" w:rsidRDefault="009D3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</w:t>
      </w:r>
      <w:r w:rsidRPr="00C97562">
        <w:rPr>
          <w:rFonts w:ascii="Times New Roman" w:hAnsi="Times New Roman"/>
          <w:sz w:val="28"/>
          <w:szCs w:val="28"/>
          <w:highlight w:val="white"/>
        </w:rPr>
        <w:t>обеспечить учет всего объема потребляемых энергоресурсов, обеспечить сокращение потребления энер</w:t>
      </w:r>
      <w:r w:rsidRPr="00C97562">
        <w:rPr>
          <w:rFonts w:ascii="Times New Roman" w:hAnsi="Times New Roman"/>
          <w:sz w:val="28"/>
          <w:szCs w:val="28"/>
          <w:highlight w:val="white"/>
        </w:rPr>
        <w:t>гетических ресурсов бюджетными и муниципальными учреждениями;</w:t>
      </w:r>
    </w:p>
    <w:p w:rsidR="00ED79F6" w:rsidRPr="00C97562" w:rsidRDefault="009D3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</w:t>
      </w:r>
      <w:r w:rsidRPr="00C97562">
        <w:rPr>
          <w:rFonts w:ascii="Times New Roman" w:hAnsi="Times New Roman"/>
          <w:sz w:val="28"/>
          <w:szCs w:val="28"/>
          <w:highlight w:val="white"/>
        </w:rPr>
        <w:t>ективности.</w:t>
      </w:r>
    </w:p>
    <w:p w:rsidR="00ED79F6" w:rsidRPr="00C97562" w:rsidRDefault="009D3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Подпрограмма «Обеспечивающая подпрограмма».</w:t>
      </w:r>
    </w:p>
    <w:p w:rsidR="00ED79F6" w:rsidRPr="00C97562" w:rsidRDefault="00ED79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sz w:val="28"/>
          <w:szCs w:val="28"/>
          <w:highlight w:val="white"/>
        </w:rPr>
        <w:t>Обобщенная характеристика основных мероприятий программы</w:t>
      </w:r>
    </w:p>
    <w:p w:rsidR="00ED79F6" w:rsidRPr="00C97562" w:rsidRDefault="009D3943">
      <w:pPr>
        <w:pStyle w:val="Default"/>
        <w:ind w:firstLine="709"/>
        <w:jc w:val="both"/>
        <w:rPr>
          <w:highlight w:val="white"/>
        </w:rPr>
      </w:pPr>
      <w:r w:rsidRPr="00C97562">
        <w:rPr>
          <w:sz w:val="28"/>
          <w:szCs w:val="28"/>
          <w:highlight w:val="white"/>
        </w:rPr>
        <w:lastRenderedPageBreak/>
        <w:t xml:space="preserve">В основу разработки основных мероприятий программы были положены приоритетные направления, сформулированные в Стратегии развития </w:t>
      </w:r>
      <w:proofErr w:type="spellStart"/>
      <w:r w:rsidRPr="00C97562">
        <w:rPr>
          <w:sz w:val="28"/>
          <w:szCs w:val="28"/>
          <w:highlight w:val="white"/>
        </w:rPr>
        <w:t>жилищно</w:t>
      </w:r>
      <w:proofErr w:type="spellEnd"/>
      <w:r w:rsidRPr="00C97562">
        <w:rPr>
          <w:sz w:val="28"/>
          <w:szCs w:val="28"/>
          <w:highlight w:val="white"/>
        </w:rPr>
        <w:t xml:space="preserve"> - ком</w:t>
      </w:r>
      <w:r w:rsidRPr="00C97562">
        <w:rPr>
          <w:sz w:val="28"/>
          <w:szCs w:val="28"/>
          <w:highlight w:val="white"/>
        </w:rPr>
        <w:t xml:space="preserve">мунального хозяйства в Российской Федерации и «Энергетической стратегии России на период до 2030 года», применяемые с учетом особенностей городского округа Фрязино </w:t>
      </w:r>
      <w:r w:rsidRPr="00C97562">
        <w:rPr>
          <w:sz w:val="28"/>
          <w:szCs w:val="28"/>
          <w:highlight w:val="white"/>
        </w:rPr>
        <w:t>Московской области</w:t>
      </w:r>
      <w:r w:rsidRPr="00C97562">
        <w:rPr>
          <w:sz w:val="28"/>
          <w:szCs w:val="28"/>
          <w:highlight w:val="white"/>
        </w:rPr>
        <w:t>.</w:t>
      </w:r>
    </w:p>
    <w:p w:rsidR="00ED79F6" w:rsidRPr="00C97562" w:rsidRDefault="009D394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Муниципальная программа состоит из четырех подпрограмм, каждая из которы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>, повышения энергетической эффективности жил</w:t>
      </w:r>
      <w:r w:rsidRPr="00C97562">
        <w:rPr>
          <w:rFonts w:ascii="Times New Roman" w:hAnsi="Times New Roman"/>
          <w:sz w:val="28"/>
          <w:szCs w:val="28"/>
          <w:highlight w:val="white"/>
        </w:rPr>
        <w:t>ищного фонда и бюджетной сферы.</w:t>
      </w:r>
    </w:p>
    <w:p w:rsidR="00ED79F6" w:rsidRPr="00C97562" w:rsidRDefault="009D3943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>Проведение мероприятий, направленных на строительство, реконструкцию, капитальный ремонт, приобретение, монтаж и ввод в эксплуатацию объектов коммунального хозяйства, что позволят повысить качество и обеспечить комфортные ус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ловия проживания граждан на территории городского округа Фрязино </w:t>
      </w:r>
      <w:r w:rsidRPr="00C97562">
        <w:rPr>
          <w:rFonts w:ascii="Times New Roman" w:hAnsi="Times New Roman"/>
          <w:sz w:val="28"/>
          <w:szCs w:val="28"/>
          <w:highlight w:val="white"/>
        </w:rPr>
        <w:t>Московской области</w:t>
      </w:r>
      <w:r w:rsidRPr="00C97562">
        <w:rPr>
          <w:rFonts w:ascii="Times New Roman" w:hAnsi="Times New Roman"/>
          <w:sz w:val="28"/>
          <w:szCs w:val="28"/>
          <w:highlight w:val="white"/>
        </w:rPr>
        <w:t>.</w:t>
      </w:r>
    </w:p>
    <w:p w:rsidR="00ED79F6" w:rsidRPr="00C97562" w:rsidRDefault="00ED7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D79F6" w:rsidRPr="00C97562" w:rsidRDefault="009D394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Состав, форма и сроки предоставления отчетности о ходе реализации мероприятий муниципальной программы</w:t>
      </w:r>
    </w:p>
    <w:p w:rsidR="00ED79F6" w:rsidRPr="00C97562" w:rsidRDefault="009D3943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С целью </w:t>
      </w:r>
      <w:proofErr w:type="gramStart"/>
      <w:r w:rsidRPr="00C9756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контроля за</w:t>
      </w:r>
      <w:proofErr w:type="gramEnd"/>
      <w:r w:rsidRPr="00C9756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реализацией муниципальной программы 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муниципальный заказчик программы (подпрограммы), формирует в подсистеме ГАСУ МО отчеты о реализации мероприятий муниципальной программы (подпрограммы) по формам, определенным Порядком:</w:t>
      </w:r>
    </w:p>
    <w:p w:rsidR="00ED79F6" w:rsidRPr="00C97562" w:rsidRDefault="009D3943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оперативный отчет ежеквартально - до 15 числа месяца, следующего за 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отчетным кварталом;</w:t>
      </w:r>
    </w:p>
    <w:p w:rsidR="00ED79F6" w:rsidRPr="00C97562" w:rsidRDefault="009D3943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годовой отчет - до 1 марта года, следующего за отчетным годом.</w:t>
      </w:r>
    </w:p>
    <w:p w:rsidR="00ED79F6" w:rsidRPr="00C97562" w:rsidRDefault="009D3943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sectPr w:rsidR="00ED79F6" w:rsidRPr="00C97562" w:rsidSect="00C97562">
          <w:pgSz w:w="11906" w:h="16838"/>
          <w:pgMar w:top="1134" w:right="567" w:bottom="1134" w:left="1701" w:header="0" w:footer="0" w:gutter="0"/>
          <w:pgNumType w:start="3"/>
          <w:cols w:space="720"/>
          <w:formProt w:val="0"/>
          <w:docGrid w:linePitch="360"/>
        </w:sect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Отчеты формируются по форме в соответствии с Порядком.</w:t>
      </w:r>
    </w:p>
    <w:p w:rsidR="00ED79F6" w:rsidRPr="00C97562" w:rsidRDefault="009D394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Показатели реализации муниципальной программы 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«Развитие инженерной инфраструктуры и </w:t>
      </w:r>
      <w:proofErr w:type="spellStart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энерго</w:t>
      </w: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эффективности</w:t>
      </w:r>
      <w:proofErr w:type="spellEnd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» </w:t>
      </w:r>
    </w:p>
    <w:tbl>
      <w:tblPr>
        <w:tblW w:w="14808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2627"/>
        <w:gridCol w:w="1448"/>
        <w:gridCol w:w="1014"/>
        <w:gridCol w:w="1182"/>
        <w:gridCol w:w="1072"/>
        <w:gridCol w:w="959"/>
        <w:gridCol w:w="997"/>
        <w:gridCol w:w="1017"/>
        <w:gridCol w:w="1026"/>
        <w:gridCol w:w="12"/>
        <w:gridCol w:w="2859"/>
      </w:tblGrid>
      <w:tr w:rsidR="00ED79F6" w:rsidRPr="00C97562" w:rsidTr="00C97562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№ </w:t>
            </w:r>
          </w:p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color w:val="000000"/>
                <w:sz w:val="20"/>
                <w:szCs w:val="20"/>
                <w:highlight w:val="white"/>
              </w:rPr>
              <w:t>п</w:t>
            </w:r>
            <w:proofErr w:type="gramEnd"/>
            <w:r w:rsidRPr="00C97562">
              <w:rPr>
                <w:color w:val="000000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Показатели реализации муниципальной программы (подпрограммы) (Показатель реализации мероприятий)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Тип показателя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Единица измерения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Базовое значение показателя на начало реализации программы</w:t>
            </w:r>
          </w:p>
        </w:tc>
        <w:tc>
          <w:tcPr>
            <w:tcW w:w="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Планируемое значение по годам реализации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Номер основного мероприятия в перечне мероприятий подпрограммы</w:t>
            </w:r>
          </w:p>
        </w:tc>
      </w:tr>
      <w:tr w:rsidR="00ED79F6" w:rsidRPr="00C97562" w:rsidTr="00C97562">
        <w:trPr>
          <w:trHeight w:val="47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2020 год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2021 год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2022 год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2023 год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2024 год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11</w:t>
            </w:r>
          </w:p>
        </w:tc>
      </w:tr>
      <w:tr w:rsidR="00ED79F6" w:rsidRPr="00C97562" w:rsidTr="00C97562">
        <w:trPr>
          <w:trHeight w:val="36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b/>
                <w:bCs/>
                <w:color w:val="000000"/>
                <w:sz w:val="20"/>
                <w:szCs w:val="20"/>
                <w:highlight w:val="white"/>
              </w:rPr>
              <w:t xml:space="preserve">1. </w:t>
            </w:r>
          </w:p>
        </w:tc>
        <w:tc>
          <w:tcPr>
            <w:tcW w:w="1421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highlight w:val="yellow"/>
              </w:rPr>
            </w:pPr>
            <w:r w:rsidRPr="00C97562">
              <w:rPr>
                <w:b/>
                <w:bCs/>
                <w:color w:val="000000"/>
                <w:sz w:val="20"/>
                <w:szCs w:val="20"/>
                <w:highlight w:val="white"/>
              </w:rPr>
              <w:t>Подпрограмма 1. «Чистая вода»</w:t>
            </w:r>
          </w:p>
        </w:tc>
      </w:tr>
      <w:tr w:rsidR="00ED79F6" w:rsidRPr="00C97562" w:rsidTr="00C97562">
        <w:trPr>
          <w:trHeight w:val="2539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Увеличение доли населения, обеспеченного доброкачественной питьевой водой 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из централизованных источников водоснабжения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yellow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Региональный проект «Чистая вода»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%/чел.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9</w:t>
            </w: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6/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59991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9</w:t>
            </w: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7/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59991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9</w:t>
            </w: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8/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59991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99/59991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100/59991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Основное мероприятие 02.</w:t>
            </w:r>
          </w:p>
          <w:p w:rsidR="00ED79F6" w:rsidRPr="00C97562" w:rsidRDefault="009D3943">
            <w:pPr>
              <w:pStyle w:val="ConsPlusCell"/>
              <w:jc w:val="center"/>
              <w:rPr>
                <w:highlight w:val="yellow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С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троительство, реконструкция, капитальный ремонт, приобретение, монтаж и ввод в эксплуатацию 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объектов водоснабжения на территории муниципальных образований Московской области</w:t>
            </w:r>
          </w:p>
          <w:p w:rsidR="00ED79F6" w:rsidRPr="00C97562" w:rsidRDefault="00ED79F6">
            <w:pPr>
              <w:pStyle w:val="ConsPlusCell"/>
              <w:jc w:val="center"/>
              <w:rPr>
                <w:color w:val="000000"/>
                <w:highlight w:val="white"/>
              </w:rPr>
            </w:pPr>
          </w:p>
          <w:p w:rsidR="00ED79F6" w:rsidRPr="00C97562" w:rsidRDefault="009D3943">
            <w:pPr>
              <w:spacing w:after="29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Федеральный проект «Чистая вода»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G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5.</w:t>
            </w:r>
          </w:p>
        </w:tc>
      </w:tr>
      <w:tr w:rsidR="00ED79F6" w:rsidRPr="00C97562" w:rsidTr="00C97562">
        <w:trPr>
          <w:trHeight w:val="162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143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1.2.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Количество созданных и  восстановленных ВЗУ, ВНС и станций водоподготовки</w:t>
            </w:r>
          </w:p>
          <w:p w:rsidR="00ED79F6" w:rsidRPr="00C97562" w:rsidRDefault="00ED79F6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257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Обращение Губернатора 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ед.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Основное мероприятие 02.</w:t>
            </w:r>
          </w:p>
          <w:p w:rsidR="00ED79F6" w:rsidRPr="00C97562" w:rsidRDefault="009D3943">
            <w:pPr>
              <w:pStyle w:val="ConsPlusCell"/>
              <w:jc w:val="center"/>
              <w:rPr>
                <w:highlight w:val="yellow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С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:rsidR="00ED79F6" w:rsidRPr="00C97562" w:rsidRDefault="00ED79F6">
            <w:pPr>
              <w:pStyle w:val="ConsPlusCell"/>
              <w:jc w:val="center"/>
              <w:rPr>
                <w:color w:val="000000"/>
                <w:highlight w:val="white"/>
              </w:rPr>
            </w:pPr>
          </w:p>
          <w:p w:rsidR="00ED79F6" w:rsidRPr="00C97562" w:rsidRDefault="009D3943">
            <w:pPr>
              <w:spacing w:after="29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Федеральный проект «Чистая вода»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G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5.</w:t>
            </w:r>
          </w:p>
        </w:tc>
      </w:tr>
      <w:tr w:rsidR="00ED79F6" w:rsidRPr="00C97562" w:rsidTr="00C97562">
        <w:trPr>
          <w:trHeight w:val="31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b/>
                <w:bCs/>
                <w:color w:val="000000"/>
                <w:sz w:val="20"/>
                <w:szCs w:val="20"/>
                <w:highlight w:val="white"/>
              </w:rPr>
              <w:t xml:space="preserve">3. </w:t>
            </w:r>
          </w:p>
        </w:tc>
        <w:tc>
          <w:tcPr>
            <w:tcW w:w="1421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highlight w:val="yellow"/>
              </w:rPr>
            </w:pPr>
            <w:r w:rsidRPr="00C97562">
              <w:rPr>
                <w:b/>
                <w:bCs/>
                <w:color w:val="000000"/>
                <w:sz w:val="20"/>
                <w:szCs w:val="20"/>
                <w:highlight w:val="white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ED79F6" w:rsidRPr="00C97562" w:rsidTr="00C97562">
        <w:trPr>
          <w:trHeight w:val="36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3.1.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86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Количество созданных и восстановленных объектов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коммунальной инфраструктуры (котельные, ЦТП, сети)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(Приоритетный </w:t>
            </w: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>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 xml:space="preserve">Обращение Губернатора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lastRenderedPageBreak/>
              <w:t>ед.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4  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сновное мероприятие 02.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Строительство, реконструкция,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капитальный (текущий) ремонт, приобретение, монтаж и ввод в эксплуатацию объектов коммунальной инфраструктуры</w:t>
            </w:r>
          </w:p>
        </w:tc>
      </w:tr>
      <w:tr w:rsidR="00ED79F6" w:rsidRPr="00C97562" w:rsidTr="00C97562">
        <w:trPr>
          <w:trHeight w:val="36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3.2.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86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Количество созданных и восстановленных объектов  инженерной социальной инфраструктуры на территории военных городков Московской области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Обращение Губернатора 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ед.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Основное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 мероприятие 02 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</w:tr>
      <w:tr w:rsidR="00ED79F6" w:rsidRPr="00C97562" w:rsidTr="00C97562">
        <w:trPr>
          <w:trHeight w:val="36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3.3.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Доля актуальных схем теплоснабжения,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сновное мероприятие 05. Мониторинг разработки и утверждения схем водоснабжения и водоотведения, теплоснабжения, а также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 программ комплексного развития систем коммунальной инфраструктуры городских округов</w:t>
            </w:r>
          </w:p>
        </w:tc>
      </w:tr>
      <w:tr w:rsidR="00ED79F6" w:rsidRPr="00C97562" w:rsidTr="00C97562">
        <w:trPr>
          <w:trHeight w:val="36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b/>
                <w:bCs/>
                <w:color w:val="000000"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21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b/>
                <w:bCs/>
                <w:color w:val="000000"/>
                <w:sz w:val="20"/>
                <w:szCs w:val="20"/>
                <w:highlight w:val="white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ED79F6" w:rsidRPr="00C97562" w:rsidTr="00C97562">
        <w:trPr>
          <w:trHeight w:val="73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4.1.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Бережливый учет - оснащенность многоквартирных домов общедомовыми приборами учета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ресурсов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Мероприятие 02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Установка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терморегулирующих клапанов (терморегуляторов) на отопительных приборах.</w:t>
            </w:r>
          </w:p>
        </w:tc>
      </w:tr>
      <w:tr w:rsidR="00ED79F6" w:rsidRPr="00C97562" w:rsidTr="00C97562">
        <w:trPr>
          <w:trHeight w:val="162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lastRenderedPageBreak/>
              <w:t>4.2.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Доля зданий, строений, сооружений органов местного самоуправления и муниципальных учреждений, оснащенных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приборами учета потребляемых энергетических ресурсов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74,65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Основное мероприятие 01.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ED79F6" w:rsidRPr="00C97562" w:rsidTr="00C97562">
        <w:trPr>
          <w:trHeight w:val="36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4.3.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Доля многоквартирных домов, с присвоенными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классами </w:t>
            </w:r>
            <w:proofErr w:type="spellStart"/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энергоэффективности</w:t>
            </w:r>
            <w:proofErr w:type="spellEnd"/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Основное мероприятие 01.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ED79F6" w:rsidRPr="00C97562" w:rsidTr="00C97562">
        <w:trPr>
          <w:trHeight w:val="36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4.4.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Доля зданий, строений, сооружений муниципальной собственности,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соответствующих нормальному уровню энергетической эффективности и выше (А, B, C, D)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36,00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38,00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40,00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42,00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44,00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46,00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Основное мероприятие 01.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ED79F6" w:rsidRPr="00C97562" w:rsidTr="00C97562">
        <w:trPr>
          <w:trHeight w:val="22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1421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Подпрограмма 8. «Обеспечивающая программа»</w:t>
            </w:r>
          </w:p>
        </w:tc>
      </w:tr>
      <w:tr w:rsidR="00ED79F6" w:rsidRPr="00C97562" w:rsidTr="00C97562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</w:tbl>
    <w:p w:rsidR="00ED79F6" w:rsidRPr="00C97562" w:rsidRDefault="009D3943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  <w:highlight w:val="white"/>
        </w:rPr>
      </w:pPr>
      <w:r w:rsidRPr="00C97562">
        <w:rPr>
          <w:rFonts w:ascii="Times New Roman" w:hAnsi="Times New Roman"/>
        </w:rPr>
        <w:br w:type="page"/>
      </w:r>
    </w:p>
    <w:p w:rsidR="00ED79F6" w:rsidRPr="00C97562" w:rsidRDefault="009D3943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bookmarkStart w:id="3" w:name="Par335"/>
      <w:bookmarkEnd w:id="3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Методика </w:t>
      </w:r>
      <w:proofErr w:type="gramStart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расчета значений показателей реализации муниципальной программы</w:t>
      </w:r>
      <w:proofErr w:type="gramEnd"/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«Развитие инженерной инфраструктуры и </w:t>
      </w:r>
      <w:proofErr w:type="spellStart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» </w:t>
      </w:r>
    </w:p>
    <w:tbl>
      <w:tblPr>
        <w:tblW w:w="15122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52"/>
        <w:gridCol w:w="2456"/>
        <w:gridCol w:w="1175"/>
        <w:gridCol w:w="6227"/>
        <w:gridCol w:w="2829"/>
        <w:gridCol w:w="1683"/>
      </w:tblGrid>
      <w:tr w:rsidR="00ED79F6" w:rsidRPr="00C97562" w:rsidTr="00C97562">
        <w:trPr>
          <w:cantSplit/>
          <w:trHeight w:val="56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№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п</w:t>
            </w:r>
            <w:proofErr w:type="gramEnd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Наименование показателя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Единица измерения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Методика расчета показателя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Источник данных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Период предоставления отчетности</w:t>
            </w:r>
          </w:p>
        </w:tc>
      </w:tr>
      <w:tr w:rsidR="00ED79F6" w:rsidRPr="00C97562" w:rsidTr="00C97562">
        <w:trPr>
          <w:cantSplit/>
        </w:trPr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6</w:t>
            </w:r>
          </w:p>
        </w:tc>
      </w:tr>
      <w:tr w:rsidR="00ED79F6" w:rsidRPr="00C97562" w:rsidTr="00C97562"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  <w:t xml:space="preserve">1. </w:t>
            </w:r>
          </w:p>
        </w:tc>
        <w:tc>
          <w:tcPr>
            <w:tcW w:w="1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  <w:t xml:space="preserve">Подпрограмма 1. «Чистая вода» 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%/чел.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Определяется как отношение численности населения, обеспеченного доброкачественной и условно - доброкачественной питьевой водой, к общей численности населения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Государственная автоматизированная система «Управление». Годовая</w:t>
            </w:r>
            <w:proofErr w:type="gramStart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С</w:t>
            </w:r>
            <w:proofErr w:type="gramEnd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тат. форма №18 «Сведения 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о санитарном состоянии субъектов Российской Федерации», утверждена приказом Росстата от 24.12.2019 № 800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годовая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1.2.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ед.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Определяется на основании данных о количестве ВЗУ, ВНС, 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Государственная 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автоматизированная система «Управление»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  <w:t xml:space="preserve">3. </w:t>
            </w:r>
          </w:p>
        </w:tc>
        <w:tc>
          <w:tcPr>
            <w:tcW w:w="1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napToGrid w:val="0"/>
              <w:spacing w:before="171" w:after="17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ед.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228" w:after="228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Государственная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автоматизированная система «Управление»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Количество созданных и восстановленных объектов социальной и  инженерной инфраструктуры на территории военных городков Московской области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ед. 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Определяется на основании данных о построенных, 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реконструированных и отремонтированных объектов инженерной инфраструктуры на территории городского округа в военных городках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Государственная автоматизированная система «Управление»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lastRenderedPageBreak/>
              <w:t>3.3.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Доля актуальных схем теплоснабжения, водоснабжения и 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водоотведения, программ комплексного развития систем коммунальной инфраструктуры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Рассчитывается по формуле: 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 = (</w:t>
            </w:r>
            <w:proofErr w:type="spell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Астс</w:t>
            </w:r>
            <w:proofErr w:type="spellEnd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+ </w:t>
            </w:r>
            <w:proofErr w:type="spell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Авсиво</w:t>
            </w:r>
            <w:proofErr w:type="spellEnd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+ </w:t>
            </w:r>
            <w:proofErr w:type="spell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Апкр</w:t>
            </w:r>
            <w:proofErr w:type="spellEnd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) / 3 * 100%,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где: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доля актуализированных документов в общем количестве документов стратегического развития инженерной инфраструктуры; </w:t>
            </w:r>
            <w:proofErr w:type="spell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Астс</w:t>
            </w:r>
            <w:proofErr w:type="spell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актуализированная в установленный срок схема теплоснабжения;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Авсиво</w:t>
            </w:r>
            <w:proofErr w:type="spell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актуализированная в установленный срок схема водоснабжения и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водоотведения;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Апк</w:t>
            </w:r>
            <w:proofErr w:type="gram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р</w:t>
            </w:r>
            <w:proofErr w:type="spell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актуализированная в установленный срок программа комплексного развития инженерной инфраструктуры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жилищно</w:t>
            </w:r>
            <w:proofErr w:type="spellEnd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ная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b/>
                <w:bCs/>
                <w:sz w:val="20"/>
                <w:szCs w:val="20"/>
                <w:highlight w:val="white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Бережливый учет - оснащенность многоквартирных домов приборами учета ресурсов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Рассчитывается по формуле: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Д = М/К * 100%,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где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доля многоквартирных домой, оснащенных общедомовыми приборами учета потребляемых энергетических ресурсов;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многоквартирных домой, оснащенных, приборами учета потребляемых энергетических ресурсов;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К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</w:t>
            </w: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многоквартирных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домой,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жилищно</w:t>
            </w:r>
            <w:proofErr w:type="spellEnd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143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Рассчитывается по формуле: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Д = М/К * 100%,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где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Д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- доля зданий, строений, сооружений органов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емых энергетических ресурсов;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К</w:t>
            </w:r>
            <w:proofErr w:type="gramEnd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- </w:t>
            </w: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количество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зданий, строений, сооружений органов местного самоуправления и муниципальных учреждений,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жилищно</w:t>
            </w:r>
            <w:proofErr w:type="spellEnd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- коммун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ального хозяйства администрации городского округа Фрязино Московской области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4.3.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Доля многоквартирных домов, с присвоенными классами </w:t>
            </w:r>
            <w:proofErr w:type="spell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энергоэффективности</w:t>
            </w:r>
            <w:proofErr w:type="spellEnd"/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Рассчитывается по формуле: 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Д = М/К * 100%,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где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доля многоквартирных домов с присвоенными классами </w:t>
            </w:r>
            <w:proofErr w:type="spell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энергоэффективности</w:t>
            </w:r>
            <w:proofErr w:type="spell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многоквартирных домов </w:t>
            </w: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в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определенным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классом энергетической эффективности на территории городского округа Фрязино Московской области;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К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</w:t>
            </w: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количество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многоквартирных д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омов,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жилищно</w:t>
            </w:r>
            <w:proofErr w:type="spellEnd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4.4.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Доля зданий, строений,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Рассчитывается по формуле: 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 = М/К * 100%,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где 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(А, </w:t>
            </w: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В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, С, D);</w:t>
            </w:r>
          </w:p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доя зданий, строений, сооружений муниципальной собственности с определенным классом энергетической эф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фективности (А, В, С, D); 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К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зданий, строений, сооружений муниципальной собственности, расположенных на территории городского округа Фрязино Московской области</w:t>
            </w:r>
            <w:proofErr w:type="gramEnd"/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жилищно</w:t>
            </w:r>
            <w:proofErr w:type="spellEnd"/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 xml:space="preserve"> - коммунального хозяйства администрации гор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одского округа Фрязино Московской области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1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Подпрограмма 8. «Обеспечивающая программа»</w:t>
            </w:r>
          </w:p>
        </w:tc>
      </w:tr>
      <w:tr w:rsidR="00ED79F6" w:rsidRPr="00C97562" w:rsidTr="00C97562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-</w:t>
            </w:r>
          </w:p>
        </w:tc>
      </w:tr>
    </w:tbl>
    <w:p w:rsidR="00ED79F6" w:rsidRPr="00C97562" w:rsidRDefault="00ED79F6">
      <w:pPr>
        <w:rPr>
          <w:rFonts w:ascii="Times New Roman" w:hAnsi="Times New Roman"/>
        </w:rPr>
        <w:sectPr w:rsidR="00ED79F6" w:rsidRPr="00C97562" w:rsidSect="00C97562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100"/>
        </w:sectPr>
      </w:pPr>
    </w:p>
    <w:p w:rsidR="00ED79F6" w:rsidRPr="00C97562" w:rsidRDefault="009D3943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 Приложение 1</w:t>
      </w:r>
    </w:p>
    <w:p w:rsidR="00ED79F6" w:rsidRPr="00C97562" w:rsidRDefault="009D3943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ED79F6" w:rsidRPr="00C97562" w:rsidRDefault="009D3943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</w:t>
      </w: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«Развитие инженерной инфраструктуры</w:t>
      </w:r>
    </w:p>
    <w:p w:rsidR="00ED79F6" w:rsidRPr="00C97562" w:rsidRDefault="009D3943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и </w:t>
      </w:r>
      <w:proofErr w:type="spellStart"/>
      <w:r w:rsidRPr="00C97562">
        <w:rPr>
          <w:rFonts w:ascii="Times New Roman" w:eastAsia="Courier New" w:hAnsi="Times New Roman"/>
          <w:sz w:val="28"/>
          <w:szCs w:val="28"/>
          <w:highlight w:val="white"/>
        </w:rPr>
        <w:t>энер</w:t>
      </w:r>
      <w:r w:rsidRPr="00C97562">
        <w:rPr>
          <w:rFonts w:ascii="Times New Roman" w:eastAsia="Courier New" w:hAnsi="Times New Roman"/>
          <w:sz w:val="28"/>
          <w:szCs w:val="28"/>
          <w:highlight w:val="white"/>
        </w:rPr>
        <w:t>гоэффективности</w:t>
      </w:r>
      <w:proofErr w:type="spellEnd"/>
      <w:r w:rsidRPr="00C97562">
        <w:rPr>
          <w:rFonts w:ascii="Times New Roman" w:eastAsia="Courier New" w:hAnsi="Times New Roman"/>
          <w:sz w:val="28"/>
          <w:szCs w:val="28"/>
          <w:highlight w:val="white"/>
        </w:rPr>
        <w:t>»</w:t>
      </w:r>
    </w:p>
    <w:p w:rsidR="00ED79F6" w:rsidRPr="00C97562" w:rsidRDefault="009D394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Паспорт подпрограммы </w:t>
      </w:r>
    </w:p>
    <w:p w:rsidR="00ED79F6" w:rsidRPr="00C97562" w:rsidRDefault="009D394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«Чистая вода» </w:t>
      </w:r>
    </w:p>
    <w:tbl>
      <w:tblPr>
        <w:tblW w:w="15137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55"/>
        <w:gridCol w:w="1878"/>
        <w:gridCol w:w="2541"/>
        <w:gridCol w:w="1232"/>
        <w:gridCol w:w="1293"/>
        <w:gridCol w:w="1187"/>
        <w:gridCol w:w="1127"/>
        <w:gridCol w:w="1119"/>
        <w:gridCol w:w="1205"/>
      </w:tblGrid>
      <w:tr w:rsidR="00ED79F6" w:rsidRPr="00C97562">
        <w:trPr>
          <w:trHeight w:val="345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Муниципальный заказчик подпрограммы</w:t>
            </w:r>
          </w:p>
        </w:tc>
        <w:tc>
          <w:tcPr>
            <w:tcW w:w="11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</w:tr>
      <w:tr w:rsidR="00ED79F6" w:rsidRPr="00C97562">
        <w:trPr>
          <w:trHeight w:val="225"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Источники финансирования подпрограммы по годам реализации и главным распорядителям бюджетных средств, в </w:t>
            </w:r>
            <w:r w:rsidRPr="00C97562">
              <w:rPr>
                <w:sz w:val="24"/>
                <w:szCs w:val="24"/>
                <w:highlight w:val="white"/>
              </w:rPr>
              <w:t>том числе по годам: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Главный распорядитель бюджетных средств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7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ED79F6" w:rsidRPr="00C97562">
        <w:trPr>
          <w:trHeight w:val="707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2020 год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2021 год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2022 год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2023 год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2024 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Итого</w:t>
            </w:r>
          </w:p>
        </w:tc>
      </w:tr>
      <w:tr w:rsidR="00ED79F6" w:rsidRPr="00C97562">
        <w:trPr>
          <w:trHeight w:val="507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Всего: 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230053,14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165198,13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395251,27</w:t>
            </w:r>
          </w:p>
        </w:tc>
      </w:tr>
      <w:tr w:rsidR="00ED79F6" w:rsidRPr="00C97562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бюджета Московской области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77227,28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40752.87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117980,15</w:t>
            </w:r>
          </w:p>
        </w:tc>
      </w:tr>
      <w:tr w:rsidR="00ED79F6" w:rsidRPr="00C97562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федерального бюджета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122258,30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272655,10</w:t>
            </w:r>
          </w:p>
        </w:tc>
      </w:tr>
      <w:tr w:rsidR="00ED79F6" w:rsidRPr="00C97562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2429,06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2186,96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4616.02</w:t>
            </w:r>
          </w:p>
        </w:tc>
      </w:tr>
      <w:tr w:rsidR="00ED79F6" w:rsidRPr="00C97562">
        <w:trPr>
          <w:trHeight w:val="491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>0</w:t>
            </w:r>
          </w:p>
        </w:tc>
      </w:tr>
    </w:tbl>
    <w:p w:rsidR="00ED79F6" w:rsidRPr="00C97562" w:rsidRDefault="00ED79F6">
      <w:pPr>
        <w:rPr>
          <w:rFonts w:ascii="Times New Roman" w:hAnsi="Times New Roman"/>
        </w:rPr>
        <w:sectPr w:rsidR="00ED79F6" w:rsidRPr="00C97562" w:rsidSect="00C97562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ED79F6" w:rsidRPr="00C97562" w:rsidRDefault="009D3943" w:rsidP="00C97562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                Приложение 1.1.</w:t>
      </w:r>
    </w:p>
    <w:p w:rsidR="00ED79F6" w:rsidRPr="00C97562" w:rsidRDefault="009D3943" w:rsidP="00C97562">
      <w:pPr>
        <w:pStyle w:val="ConsPlusNonformat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</w:t>
      </w:r>
      <w:r w:rsidR="00C97562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</w:t>
      </w:r>
      <w:r w:rsidRPr="00C97562">
        <w:rPr>
          <w:rFonts w:ascii="Times New Roman" w:hAnsi="Times New Roman" w:cs="Times New Roman"/>
          <w:sz w:val="28"/>
          <w:szCs w:val="28"/>
          <w:highlight w:val="white"/>
        </w:rPr>
        <w:t xml:space="preserve"> к подпрограмме «Чистая вода»</w:t>
      </w:r>
    </w:p>
    <w:p w:rsidR="00ED79F6" w:rsidRPr="00C97562" w:rsidRDefault="009D394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мероприятий подпрограммы </w:t>
      </w:r>
    </w:p>
    <w:p w:rsidR="00ED79F6" w:rsidRPr="00C97562" w:rsidRDefault="009D394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«Чистая вода» </w:t>
      </w:r>
    </w:p>
    <w:p w:rsidR="00ED79F6" w:rsidRPr="00C97562" w:rsidRDefault="00ED79F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highlight w:val="white"/>
        </w:rPr>
      </w:pPr>
    </w:p>
    <w:tbl>
      <w:tblPr>
        <w:tblW w:w="14980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61"/>
        <w:gridCol w:w="1635"/>
        <w:gridCol w:w="1319"/>
        <w:gridCol w:w="1636"/>
        <w:gridCol w:w="1841"/>
        <w:gridCol w:w="1061"/>
        <w:gridCol w:w="1061"/>
        <w:gridCol w:w="1061"/>
        <w:gridCol w:w="611"/>
        <w:gridCol w:w="611"/>
        <w:gridCol w:w="611"/>
        <w:gridCol w:w="1828"/>
        <w:gridCol w:w="13"/>
        <w:gridCol w:w="1031"/>
      </w:tblGrid>
      <w:tr w:rsidR="00ED79F6" w:rsidRPr="00C97562" w:rsidTr="00C97562">
        <w:trPr>
          <w:trHeight w:val="338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№</w:t>
            </w: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 xml:space="preserve"> 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п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Мероприятия Подпрограммы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Срок исполнения мероприятия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Объём финансирования мероприятия в году предшествующему году начала реализации муниципальной программы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br/>
              <w:t>(тыс. руб.)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Всего,                                                        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                                                                                                (тыс. руб.)</w:t>
            </w:r>
          </w:p>
        </w:tc>
        <w:tc>
          <w:tcPr>
            <w:tcW w:w="3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Объем финансирования по годам (тыс. руб.)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Ответственный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за выполнение мероприятия Подпрограммы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Результаты выполнения мероприятия Программы</w:t>
            </w: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2020 год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2021 год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2022 год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2023 год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2024 год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13</w:t>
            </w:r>
          </w:p>
        </w:tc>
      </w:tr>
      <w:tr w:rsidR="00ED79F6" w:rsidRPr="00C97562" w:rsidTr="00C97562">
        <w:trPr>
          <w:trHeight w:val="225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Основное мероприятие 02.</w:t>
            </w:r>
          </w:p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«С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области»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2020-2024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27498,48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27498,48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Администрация городского округа  Фрязино Московской области и 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Обеспечение населения городского округа Фрязино Московской области чистой питьевой водой</w:t>
            </w:r>
          </w:p>
        </w:tc>
      </w:tr>
      <w:tr w:rsidR="00ED79F6" w:rsidRPr="00C97562" w:rsidTr="00C97562">
        <w:trPr>
          <w:trHeight w:val="935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27095,00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27095,00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403,48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403,48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8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171" w:after="17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114" w:after="114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Мероприятие 02.01.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«С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троительство и реконструкция объектов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водоснабжения»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2020-2024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27498,48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27498,48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114" w:after="114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городского округа Фрязино Московской области и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27095,00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27095,00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403,48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403,48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23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49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1.1.1.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4" w:name="__DdeLink__9040_16596391012"/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  <w:bookmarkEnd w:id="4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14648,48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14648,48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14502,00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14502,00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146,48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146,48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57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</w:t>
            </w:r>
            <w:r w:rsidRPr="00C97562">
              <w:rPr>
                <w:sz w:val="20"/>
                <w:szCs w:val="20"/>
                <w:highlight w:val="white"/>
              </w:rPr>
              <w:t>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24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1.1.2.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Реконструкция ВЗУ № 5 с  установкой станции водоподготовки,                  г. Фрязино,             пл. Введенского, дом 1, стр. 1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5" w:name="__DdeLink__9040_16596391011"/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  <w:bookmarkEnd w:id="5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12850,00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12850,00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Администрация городского округа Фрязино Московской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области и 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12593,00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12593,00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Средства бюджета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257,00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257,00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543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42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86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Федеральный проект «Чистая вода» 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>F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165198,13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165198,13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городского округа Фрязино  Московской области и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40752,87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40752,87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122258,30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122258,30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2186,96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2186,96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Внебюджетные </w:t>
            </w:r>
            <w:r w:rsidRPr="00C97562">
              <w:rPr>
                <w:sz w:val="20"/>
                <w:szCs w:val="20"/>
                <w:highlight w:val="white"/>
              </w:rPr>
              <w:t>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2.1.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Мероприятие 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>F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5.01.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С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троительство и реконструкция (модернизация) объектов питьевого водоснабжения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165198,13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165198,13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городского округа Фрязино  Московской области и подведомственные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40752,87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40752,87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122258,30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122258,30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2186,96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2186,96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2.1.1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Реконструкция ВЗУ № 4 с установкой станции  водоподготовки, г. Фрязино,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Окружной проезд, дом 2, стр. 1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lastRenderedPageBreak/>
              <w:t>2020-2024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70064,31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70064,31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городского округа Фрязино  Московской области и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lastRenderedPageBreak/>
              <w:t>Модернизация системы водоснабжения с увеличен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lastRenderedPageBreak/>
              <w:t>ием производственных мощностей</w:t>
            </w:r>
          </w:p>
        </w:tc>
      </w:tr>
      <w:tr w:rsidR="00ED79F6" w:rsidRPr="00C97562" w:rsidTr="00C97562">
        <w:trPr>
          <w:trHeight w:val="968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</w:t>
            </w:r>
            <w:r w:rsidRPr="00C97562">
              <w:rPr>
                <w:sz w:val="20"/>
                <w:szCs w:val="20"/>
                <w:highlight w:val="white"/>
              </w:rPr>
              <w:lastRenderedPageBreak/>
              <w:t>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17274,17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17274,17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51822,20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51822,20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967,94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967,94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04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2.2.2.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Реконструкция ВЗУ № 5 с  установкой станции водоподготовки, г. Фрязино,             пл. Введенского, дом 1, стр. 1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95133,82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95133,82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городского округа Фрязино Московской области и 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23478,7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23478,7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69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70436,10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highlight w:val="green"/>
              </w:rPr>
            </w:pPr>
            <w:r w:rsidRPr="00C97562">
              <w:rPr>
                <w:sz w:val="20"/>
                <w:szCs w:val="20"/>
                <w:highlight w:val="white"/>
              </w:rPr>
              <w:t>70436,10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1219,02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1219.02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1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24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3.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Федеральный проект «Чистая вода» 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>G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6" w:name="__DdeLink__9040_1659639101"/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  <w:bookmarkEnd w:id="6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202554,66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202554,66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городского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округа Фрязино Московской области и 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50132,28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50132,28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2025,58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2025,58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513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69"/>
        </w:trPr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3.1.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Мероприятие 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>G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5.01.</w:t>
            </w:r>
          </w:p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202554,66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202554,66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городского округа Фрязино  Московской области и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50132,28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50132,28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6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2025,58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2025,58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527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3.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114" w:after="11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Реконструкция ВЗУ № 4 с установкой станции  водоподготовки,    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              г. Фрязино,  Окружной проезд, дом 2, стр. 1.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149293,74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149293,74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t xml:space="preserve">Модернизация системы водоснабжения с увеличением 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t>производственных мощностей</w:t>
            </w: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36950,20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36950,20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110850,60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110850,60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1492,94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1492,94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03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3.2.2.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Реконструкция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ВЗУ № 5 с  установкой станции водоподготовки, г. Фрязино,             пл. Введенского, дом 1, стр. 1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2020-2024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114" w:after="114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53260,92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114" w:after="114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53260,92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городского округа Фрязино Московской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области и подведомственные учреждения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</w:pP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lastRenderedPageBreak/>
              <w:t>Модерни</w:t>
            </w:r>
            <w:r w:rsidRPr="00C97562"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ru-RU"/>
              </w:rPr>
              <w:lastRenderedPageBreak/>
              <w:t>зация системы водоснабжения с увеличением производственных мощностей</w:t>
            </w:r>
          </w:p>
        </w:tc>
      </w:tr>
      <w:tr w:rsidR="00ED79F6" w:rsidRPr="00C97562" w:rsidTr="00C97562">
        <w:trPr>
          <w:trHeight w:val="1023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widowControl/>
              <w:spacing w:before="57" w:after="57" w:line="276" w:lineRule="auto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13182,08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13182,08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257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39546,20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257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39546,20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532,64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532,64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contextualSpacing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</w:tbl>
    <w:p w:rsidR="00ED79F6" w:rsidRPr="00C97562" w:rsidRDefault="00ED79F6">
      <w:pPr>
        <w:rPr>
          <w:rFonts w:ascii="Times New Roman" w:hAnsi="Times New Roman"/>
        </w:rPr>
        <w:sectPr w:rsidR="00ED79F6" w:rsidRPr="00C97562" w:rsidSect="00C97562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ED79F6" w:rsidRPr="00C97562" w:rsidRDefault="009D39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>Адресный перечень объектов строительства, реконструкции муниципальной</w:t>
      </w:r>
    </w:p>
    <w:p w:rsidR="00ED79F6" w:rsidRPr="00C97562" w:rsidRDefault="009D39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собственности, финансирование которых осуществляется за счет</w:t>
      </w:r>
    </w:p>
    <w:p w:rsidR="00ED79F6" w:rsidRPr="00C97562" w:rsidRDefault="009D39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средств бюджетов муниципальных образований </w:t>
      </w:r>
      <w:proofErr w:type="gramStart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Московской</w:t>
      </w:r>
      <w:proofErr w:type="gramEnd"/>
    </w:p>
    <w:p w:rsidR="00ED79F6" w:rsidRPr="00C97562" w:rsidRDefault="009D39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области или средств бюджетов муниципальных образова</w:t>
      </w: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ний</w:t>
      </w:r>
    </w:p>
    <w:p w:rsidR="00ED79F6" w:rsidRPr="00C97562" w:rsidRDefault="009D39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и внебюджетных источников, предусмотренных</w:t>
      </w:r>
    </w:p>
    <w:p w:rsidR="00ED79F6" w:rsidRPr="00C97562" w:rsidRDefault="009D39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мероприятием </w:t>
      </w:r>
      <w:r w:rsidRPr="00C97562">
        <w:rPr>
          <w:rFonts w:ascii="Times New Roman" w:hAnsi="Times New Roman"/>
          <w:b/>
          <w:bCs/>
          <w:sz w:val="28"/>
          <w:szCs w:val="28"/>
          <w:highlight w:val="white"/>
          <w:lang w:val="en-US"/>
        </w:rPr>
        <w:t>F</w:t>
      </w: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5.01. С</w:t>
      </w: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троительство и реконструкция (модернизация) объектов питьевого водоснабжения</w:t>
      </w:r>
    </w:p>
    <w:p w:rsidR="00ED79F6" w:rsidRPr="00C97562" w:rsidRDefault="009D39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подпрограммы «Развитие инженерной инфраструктуры и </w:t>
      </w:r>
      <w:proofErr w:type="spellStart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» </w:t>
      </w:r>
    </w:p>
    <w:p w:rsidR="00ED79F6" w:rsidRPr="00C97562" w:rsidRDefault="00ED79F6">
      <w:pPr>
        <w:spacing w:after="0"/>
        <w:jc w:val="both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</w:p>
    <w:tbl>
      <w:tblPr>
        <w:tblW w:w="15310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356"/>
        <w:gridCol w:w="1522"/>
        <w:gridCol w:w="1975"/>
        <w:gridCol w:w="1210"/>
        <w:gridCol w:w="1793"/>
        <w:gridCol w:w="1548"/>
        <w:gridCol w:w="973"/>
        <w:gridCol w:w="973"/>
        <w:gridCol w:w="940"/>
        <w:gridCol w:w="659"/>
        <w:gridCol w:w="773"/>
      </w:tblGrid>
      <w:tr w:rsidR="00ED79F6" w:rsidRPr="00C97562" w:rsidTr="00C97562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N </w:t>
            </w:r>
            <w:proofErr w:type="gramStart"/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п</w:t>
            </w:r>
            <w:proofErr w:type="gramEnd"/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Направление инвестирования, наи</w:t>
            </w: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менование объекта, адрес объекта, сведения о государственной регистрации права собственности/реквизиты документов-оснований возникновения права муниципальной собственности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Предельная стоимость объекта (тыс. руб.)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Профинансировано </w:t>
            </w:r>
          </w:p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на 01.01.2020 (тыс. руб.)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Финансирование (тыс. руб.)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Остаток сметной стоимости до вво</w:t>
            </w: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да в эксплуатацию (тыс. руб.)</w:t>
            </w:r>
          </w:p>
        </w:tc>
      </w:tr>
      <w:tr w:rsidR="00ED79F6" w:rsidRPr="00C97562" w:rsidTr="00C97562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2020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2021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n-й год</w:t>
            </w: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12</w:t>
            </w:r>
          </w:p>
        </w:tc>
      </w:tr>
      <w:tr w:rsidR="00ED79F6" w:rsidRPr="00C97562" w:rsidTr="00C97562">
        <w:trPr>
          <w:trHeight w:val="375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Реконструкция ВЗУ № 4 с установкой станции водоподготовки, г. Фрязино, Окружной проезд, дом 2, стр. 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2020-2021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12 000 </w:t>
            </w:r>
            <w:proofErr w:type="spellStart"/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куб</w:t>
            </w:r>
            <w:proofErr w:type="gramStart"/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.м</w:t>
            </w:r>
            <w:proofErr w:type="spellEnd"/>
            <w:proofErr w:type="gramEnd"/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сутки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185 279,06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185549,06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115484,75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70064,31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widowControl/>
              <w:spacing w:after="200"/>
              <w:contextualSpacing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45856,58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28582,41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17274,17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after="200"/>
              <w:contextualSpacing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137569,41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85747,21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51822,20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1853,07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1155,13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697,94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2021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 (проведение геодезических работ)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270,00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270,00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Реконструкция ВЗУ № 5 с установкой станции водоснабжения по адресу: Московская область, г. Фрязино, площадь Введенского, д. 1, стр. 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2020-2021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4 000 </w:t>
            </w:r>
            <w:proofErr w:type="spellStart"/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куб</w:t>
            </w:r>
            <w:proofErr w:type="gramStart"/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.м</w:t>
            </w:r>
            <w:proofErr w:type="spellEnd"/>
            <w:proofErr w:type="gramEnd"/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</w:t>
            </w: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сутки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135 888,84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136158,89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41025,07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95133,82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widowControl/>
              <w:spacing w:after="200"/>
              <w:contextualSpacing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33632,4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10153,70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23478,7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after="200"/>
              <w:contextualSpacing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100897,18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30461,08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70436,10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1359,31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410,29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949,02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2021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green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Средства бюджета городского округа Фрязино (проведение геодезических работ)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270,00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270,00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97562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Всего по мероприятию: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</w:tbl>
    <w:p w:rsidR="00ED79F6" w:rsidRPr="00C97562" w:rsidRDefault="009D3943">
      <w:pPr>
        <w:ind w:firstLine="540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bCs/>
          <w:sz w:val="20"/>
          <w:szCs w:val="20"/>
          <w:highlight w:val="white"/>
        </w:rPr>
        <w:t>*Форма заполняется по каждому мероприятию отдельно.</w:t>
      </w:r>
    </w:p>
    <w:p w:rsidR="00ED79F6" w:rsidRPr="00C97562" w:rsidRDefault="009D3943">
      <w:pPr>
        <w:ind w:firstLine="540"/>
        <w:jc w:val="both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bCs/>
          <w:sz w:val="20"/>
          <w:szCs w:val="20"/>
          <w:highlight w:val="white"/>
        </w:rPr>
        <w:t xml:space="preserve">**Год начала реализации </w:t>
      </w:r>
      <w:r w:rsidRPr="00C97562">
        <w:rPr>
          <w:rFonts w:ascii="Times New Roman" w:hAnsi="Times New Roman"/>
          <w:bCs/>
          <w:sz w:val="20"/>
          <w:szCs w:val="20"/>
          <w:highlight w:val="white"/>
        </w:rPr>
        <w:t>соответствующего мероприятия государственной программы.</w:t>
      </w:r>
    </w:p>
    <w:p w:rsidR="00ED79F6" w:rsidRPr="00C97562" w:rsidRDefault="009D3943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Приложение 2</w:t>
      </w:r>
    </w:p>
    <w:p w:rsidR="00ED79F6" w:rsidRPr="00C97562" w:rsidRDefault="00ED79F6">
      <w:pPr>
        <w:widowControl w:val="0"/>
        <w:tabs>
          <w:tab w:val="left" w:pos="10140"/>
        </w:tabs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</w:p>
    <w:p w:rsidR="00ED79F6" w:rsidRPr="00C97562" w:rsidRDefault="009D3943">
      <w:pPr>
        <w:widowControl w:val="0"/>
        <w:tabs>
          <w:tab w:val="left" w:pos="10140"/>
        </w:tabs>
        <w:spacing w:after="0" w:line="240" w:lineRule="auto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ED79F6" w:rsidRPr="00C97562" w:rsidRDefault="009D3943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ED79F6" w:rsidRPr="00C97562" w:rsidRDefault="009D3943">
      <w:pPr>
        <w:widowControl w:val="0"/>
        <w:tabs>
          <w:tab w:val="left" w:pos="10140"/>
        </w:tabs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</w:t>
      </w: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и </w:t>
      </w:r>
      <w:proofErr w:type="spellStart"/>
      <w:r w:rsidRPr="00C97562">
        <w:rPr>
          <w:rFonts w:ascii="Times New Roman" w:eastAsia="Courier New" w:hAnsi="Times New Roman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eastAsia="Courier New" w:hAnsi="Times New Roman"/>
          <w:sz w:val="28"/>
          <w:szCs w:val="28"/>
          <w:highlight w:val="white"/>
        </w:rPr>
        <w:t>»</w:t>
      </w:r>
    </w:p>
    <w:p w:rsidR="00ED79F6" w:rsidRPr="00C97562" w:rsidRDefault="009D394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Паспорт подпрограммы</w:t>
      </w:r>
    </w:p>
    <w:p w:rsidR="00ED79F6" w:rsidRPr="00C97562" w:rsidRDefault="009D394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«Создание условий для обеспечения качественными коммунальными услугами»  </w:t>
      </w:r>
    </w:p>
    <w:p w:rsidR="00ED79F6" w:rsidRPr="00C97562" w:rsidRDefault="00ED79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15137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49"/>
        <w:gridCol w:w="1866"/>
        <w:gridCol w:w="2378"/>
        <w:gridCol w:w="1245"/>
        <w:gridCol w:w="1231"/>
        <w:gridCol w:w="1234"/>
        <w:gridCol w:w="1347"/>
        <w:gridCol w:w="1123"/>
        <w:gridCol w:w="1264"/>
      </w:tblGrid>
      <w:tr w:rsidR="00ED79F6" w:rsidRPr="00C97562">
        <w:trPr>
          <w:trHeight w:val="46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Муниципальный заказчик подпрограммы</w:t>
            </w:r>
          </w:p>
        </w:tc>
        <w:tc>
          <w:tcPr>
            <w:tcW w:w="11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Администрация городского </w:t>
            </w:r>
            <w:r w:rsidRPr="00C97562">
              <w:rPr>
                <w:sz w:val="24"/>
                <w:szCs w:val="24"/>
                <w:highlight w:val="white"/>
              </w:rPr>
              <w:t xml:space="preserve">округа Фрязино </w:t>
            </w:r>
            <w:r w:rsidRPr="00C97562">
              <w:rPr>
                <w:sz w:val="24"/>
                <w:szCs w:val="24"/>
                <w:highlight w:val="white"/>
              </w:rPr>
              <w:t>Московской области</w:t>
            </w:r>
          </w:p>
        </w:tc>
      </w:tr>
      <w:tr w:rsidR="00ED79F6" w:rsidRPr="00C97562">
        <w:trPr>
          <w:trHeight w:val="233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Главный распорядитель бюджетных средств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7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ED79F6" w:rsidRPr="00C97562">
        <w:trPr>
          <w:trHeight w:val="68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2020 </w:t>
            </w:r>
            <w:r w:rsidRPr="00C97562">
              <w:rPr>
                <w:sz w:val="24"/>
                <w:szCs w:val="24"/>
                <w:highlight w:val="white"/>
              </w:rPr>
              <w:t>год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2021 год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2022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2023 год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2024 год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Итого</w:t>
            </w:r>
          </w:p>
        </w:tc>
      </w:tr>
      <w:tr w:rsidR="00ED79F6" w:rsidRPr="00C97562">
        <w:trPr>
          <w:trHeight w:val="50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Администрация городского округа Фрязино </w:t>
            </w:r>
            <w:r w:rsidRPr="00C97562">
              <w:rPr>
                <w:sz w:val="24"/>
                <w:szCs w:val="24"/>
                <w:highlight w:val="white"/>
              </w:rPr>
              <w:t>Московской области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Всего: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11926,00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13202,10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12739,60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12767,40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18432,40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69067,50</w:t>
            </w:r>
          </w:p>
        </w:tc>
      </w:tr>
      <w:tr w:rsidR="00ED79F6" w:rsidRPr="00C97562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бюджета Московской области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</w:tr>
      <w:tr w:rsidR="00ED79F6" w:rsidRPr="00C97562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федерального</w:t>
            </w:r>
            <w:r w:rsidRPr="00C97562">
              <w:rPr>
                <w:sz w:val="24"/>
                <w:szCs w:val="24"/>
                <w:highlight w:val="white"/>
              </w:rPr>
              <w:t xml:space="preserve"> бюджета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</w:tr>
      <w:tr w:rsidR="00ED79F6" w:rsidRPr="00C97562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6432,40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rFonts w:eastAsia="Arial"/>
                <w:sz w:val="20"/>
                <w:szCs w:val="20"/>
                <w:highlight w:val="white"/>
              </w:rPr>
              <w:t>9141,50</w:t>
            </w:r>
          </w:p>
        </w:tc>
      </w:tr>
      <w:tr w:rsidR="00ED79F6" w:rsidRPr="00C97562">
        <w:trPr>
          <w:trHeight w:val="14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11926,00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59926,00</w:t>
            </w:r>
          </w:p>
        </w:tc>
      </w:tr>
    </w:tbl>
    <w:p w:rsidR="00ED79F6" w:rsidRPr="00C97562" w:rsidRDefault="009D394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</w:rPr>
        <w:br w:type="page"/>
      </w:r>
    </w:p>
    <w:p w:rsidR="00ED79F6" w:rsidRPr="00C97562" w:rsidRDefault="009D39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Приложение 2.1. 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к подпрограмме «Создание условий </w:t>
      </w:r>
      <w:proofErr w:type="gramStart"/>
      <w:r w:rsidRPr="00C97562">
        <w:rPr>
          <w:rFonts w:ascii="Times New Roman" w:hAnsi="Times New Roman"/>
          <w:sz w:val="28"/>
          <w:szCs w:val="28"/>
          <w:highlight w:val="white"/>
        </w:rPr>
        <w:t>для</w:t>
      </w:r>
      <w:proofErr w:type="gramEnd"/>
      <w:r w:rsidRPr="00C97562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обеспечения качественными коммунальными услугами»</w:t>
      </w:r>
    </w:p>
    <w:p w:rsidR="00ED79F6" w:rsidRPr="00C97562" w:rsidRDefault="00ED79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мероприятий подпрограммы 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«Создание усл</w:t>
      </w: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овий для обеспечения качественными коммунальными услугами»  </w:t>
      </w:r>
    </w:p>
    <w:p w:rsidR="00ED79F6" w:rsidRPr="00C97562" w:rsidRDefault="00ED79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tbl>
      <w:tblPr>
        <w:tblW w:w="15108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1"/>
        <w:gridCol w:w="1965"/>
        <w:gridCol w:w="1319"/>
        <w:gridCol w:w="1636"/>
        <w:gridCol w:w="1841"/>
        <w:gridCol w:w="961"/>
        <w:gridCol w:w="1011"/>
        <w:gridCol w:w="861"/>
        <w:gridCol w:w="1011"/>
        <w:gridCol w:w="961"/>
        <w:gridCol w:w="961"/>
        <w:gridCol w:w="1108"/>
        <w:gridCol w:w="992"/>
      </w:tblGrid>
      <w:tr w:rsidR="00ED79F6" w:rsidRPr="00C97562" w:rsidTr="00C97562">
        <w:trPr>
          <w:trHeight w:val="21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№</w:t>
            </w: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 xml:space="preserve"> 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п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Мероприятие Подпрограммы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Срок исполнения мероприятия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Объём финансирования мероприятия в году предшествующему году начала реализации муниципальной программы (тыс.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руб.)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Объем финансирования по годам, (тыс. руб.)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Ответственный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за выполнение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мероприятия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Результаты выполнения мероприятия Подпрограммы</w:t>
            </w:r>
          </w:p>
        </w:tc>
      </w:tr>
      <w:tr w:rsidR="00C97562" w:rsidRPr="00C97562" w:rsidTr="00C97562">
        <w:trPr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2020 год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2021 год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2022 год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2023 год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2024 год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215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13</w:t>
            </w: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О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сновное мероприятие 02.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Строительство, реконструкция, капитальный (текущий) ремонт, приобретение, монтаж и ввод в эксплуатацию объектов коммунальной инфраструктуры 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59926,00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11 926,00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12 </w:t>
            </w:r>
            <w:r w:rsidRPr="00C97562">
              <w:rPr>
                <w:sz w:val="20"/>
                <w:szCs w:val="20"/>
                <w:highlight w:val="white"/>
              </w:rPr>
              <w:t>000,00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12 000,00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spell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Ресурсоснабжающие</w:t>
            </w:r>
            <w:proofErr w:type="spell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Обеспечение уровня надежности предприятий ЖКХ</w:t>
            </w: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114" w:after="114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114" w:after="114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114" w:after="114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59926,00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11 926,00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12 000,00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12 000,00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114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Мероприятие 02.01.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59926,00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11 926,00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12 000,00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12 000,00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spell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Ресурсоснабжающие</w:t>
            </w:r>
            <w:proofErr w:type="spell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организации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уровня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надежности предприятий ЖКХ</w:t>
            </w: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bookmarkStart w:id="7" w:name="__DdeLink__8595_2430723922"/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  <w:bookmarkEnd w:id="7"/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59926,00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11 926,00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12 000,00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12 000,00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106"/>
        </w:trPr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О</w:t>
            </w: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сновное мероприятие 05.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9141,50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6432,40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 округа  Фрязино  Московской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Обеспечение уровня надежности предприятий ЖКХ</w:t>
            </w:r>
          </w:p>
        </w:tc>
      </w:tr>
      <w:tr w:rsidR="00C97562" w:rsidRPr="00C97562" w:rsidTr="00C97562">
        <w:trPr>
          <w:trHeight w:val="106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106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106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9141,50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6432,40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53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273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2.1.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Мероприятие 05.01.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тверждение схем теплоснабжения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городских округов (актуализированных схем теплоснабжения городских округов)</w:t>
            </w:r>
          </w:p>
          <w:p w:rsidR="00ED79F6" w:rsidRPr="00C97562" w:rsidRDefault="00ED79F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1624,40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1624,40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Администрация городского 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округа 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Фрязино 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Обеспечение уровня надежно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сти теплоснабжающих предприятий</w:t>
            </w: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</w:t>
            </w:r>
            <w:r w:rsidRPr="00C97562">
              <w:rPr>
                <w:sz w:val="20"/>
                <w:szCs w:val="20"/>
                <w:highlight w:val="white"/>
              </w:rPr>
              <w:lastRenderedPageBreak/>
              <w:t xml:space="preserve">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86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1624,40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1624,40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8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186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2.2.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Мероприятие 05.02.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ED79F6" w:rsidRPr="00C97562" w:rsidRDefault="00ED79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ED79F6" w:rsidRPr="00C97562" w:rsidRDefault="00ED79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4430,70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1721,60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 округа  Фрязино 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Обеспечение уровня надежности  предприятий водоотведения и водоснабжения</w:t>
            </w: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4430,70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1721,60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288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2.3.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05.03.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тверждение </w:t>
            </w:r>
            <w:proofErr w:type="gramStart"/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  <w:p w:rsidR="00ED79F6" w:rsidRPr="00C97562" w:rsidRDefault="00ED79F6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3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086,40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114" w:after="114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3 086,40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Администрация городского  округа  Фрязино Московской области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Покрытие задолженности по оплате жилищно-коммунальных услуг за </w:t>
            </w:r>
            <w:r w:rsidRPr="00C97562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lastRenderedPageBreak/>
              <w:t>жилые помещения, приобретение топлива предприятиям ЖКХ</w:t>
            </w: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</w:t>
            </w:r>
            <w:r w:rsidRPr="00C97562">
              <w:rPr>
                <w:sz w:val="20"/>
                <w:szCs w:val="20"/>
                <w:highlight w:val="white"/>
              </w:rPr>
              <w:lastRenderedPageBreak/>
              <w:t>бюджета городского округа 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3 086,40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3 086,40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C97562" w:rsidRPr="00C97562" w:rsidTr="00C97562">
        <w:trPr>
          <w:trHeight w:val="4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</w:tbl>
    <w:p w:rsidR="00ED79F6" w:rsidRPr="00C97562" w:rsidRDefault="009D3943">
      <w:pPr>
        <w:pStyle w:val="ConsPlusNonformat"/>
        <w:rPr>
          <w:rFonts w:ascii="Times New Roman" w:hAnsi="Times New Roman" w:cs="Times New Roman"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</w:rPr>
        <w:br w:type="page"/>
      </w:r>
    </w:p>
    <w:p w:rsidR="00ED79F6" w:rsidRPr="00C97562" w:rsidRDefault="009D3943" w:rsidP="00C97562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 Приложение 3</w:t>
      </w:r>
    </w:p>
    <w:p w:rsidR="00ED79F6" w:rsidRPr="00C97562" w:rsidRDefault="009D3943" w:rsidP="00C97562">
      <w:pPr>
        <w:widowControl w:val="0"/>
        <w:spacing w:after="0" w:line="240" w:lineRule="auto"/>
        <w:jc w:val="right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ED79F6" w:rsidRPr="00C97562" w:rsidRDefault="009D3943" w:rsidP="00C97562">
      <w:pPr>
        <w:widowControl w:val="0"/>
        <w:spacing w:after="0" w:line="240" w:lineRule="auto"/>
        <w:jc w:val="right"/>
        <w:rPr>
          <w:rFonts w:ascii="Times New Roman" w:eastAsia="Courier New" w:hAnsi="Times New Roman"/>
          <w:sz w:val="28"/>
          <w:szCs w:val="28"/>
          <w:highlight w:val="white"/>
        </w:rPr>
      </w:pP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ED79F6" w:rsidRPr="00C97562" w:rsidRDefault="009D3943" w:rsidP="00C97562">
      <w:pPr>
        <w:widowControl w:val="0"/>
        <w:spacing w:after="0" w:line="240" w:lineRule="auto"/>
        <w:jc w:val="right"/>
        <w:rPr>
          <w:rFonts w:ascii="Times New Roman" w:eastAsia="Courier New" w:hAnsi="Times New Roman"/>
          <w:sz w:val="28"/>
          <w:szCs w:val="28"/>
          <w:highlight w:val="white"/>
        </w:rPr>
      </w:pP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</w:t>
      </w: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и </w:t>
      </w:r>
      <w:proofErr w:type="spellStart"/>
      <w:r w:rsidRPr="00C97562">
        <w:rPr>
          <w:rFonts w:ascii="Times New Roman" w:eastAsia="Courier New" w:hAnsi="Times New Roman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eastAsia="Courier New" w:hAnsi="Times New Roman"/>
          <w:sz w:val="28"/>
          <w:szCs w:val="28"/>
          <w:highlight w:val="white"/>
        </w:rPr>
        <w:t>»</w:t>
      </w:r>
    </w:p>
    <w:p w:rsidR="00ED79F6" w:rsidRPr="00C97562" w:rsidRDefault="00ED79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Паспорт подпрограммы 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«Энергосбережение и повышение энергетической эффективности»</w:t>
      </w:r>
    </w:p>
    <w:p w:rsidR="00ED79F6" w:rsidRPr="00C97562" w:rsidRDefault="00ED79F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tbl>
      <w:tblPr>
        <w:tblW w:w="15119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33"/>
        <w:gridCol w:w="2116"/>
        <w:gridCol w:w="2378"/>
        <w:gridCol w:w="1122"/>
        <w:gridCol w:w="1181"/>
        <w:gridCol w:w="1285"/>
        <w:gridCol w:w="1230"/>
        <w:gridCol w:w="1137"/>
        <w:gridCol w:w="1237"/>
      </w:tblGrid>
      <w:tr w:rsidR="00ED79F6" w:rsidRPr="00C97562">
        <w:trPr>
          <w:trHeight w:val="72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Муниципальный заказчик подпрограммы</w:t>
            </w:r>
          </w:p>
        </w:tc>
        <w:tc>
          <w:tcPr>
            <w:tcW w:w="11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114" w:after="114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Администрация городского округа Фрязин</w:t>
            </w:r>
            <w:r w:rsidRPr="00C97562">
              <w:rPr>
                <w:sz w:val="24"/>
                <w:szCs w:val="24"/>
                <w:highlight w:val="white"/>
              </w:rPr>
              <w:t>о Московской области</w:t>
            </w:r>
          </w:p>
        </w:tc>
      </w:tr>
      <w:tr w:rsidR="00ED79F6" w:rsidRPr="00C97562">
        <w:trPr>
          <w:trHeight w:val="455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Главный распорядитель бюджетных средств 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7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ED79F6" w:rsidRPr="00C97562">
        <w:trPr>
          <w:trHeight w:val="574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2020 год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2021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2022 год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2023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2024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Итого</w:t>
            </w:r>
          </w:p>
        </w:tc>
      </w:tr>
      <w:tr w:rsidR="00ED79F6" w:rsidRPr="00C97562">
        <w:trPr>
          <w:trHeight w:val="507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Всего: в том 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178,3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rFonts w:eastAsia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778,3</w:t>
            </w:r>
          </w:p>
        </w:tc>
      </w:tr>
      <w:tr w:rsidR="00ED79F6" w:rsidRPr="00C97562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</w:tr>
      <w:tr w:rsidR="00ED79F6" w:rsidRPr="00C97562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</w:tr>
      <w:tr w:rsidR="00ED79F6" w:rsidRPr="00C97562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178,3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rFonts w:eastAsia="Arial"/>
                <w:sz w:val="20"/>
                <w:szCs w:val="20"/>
                <w:highlight w:val="white"/>
              </w:rPr>
            </w:pPr>
            <w:r w:rsidRPr="00C97562">
              <w:rPr>
                <w:rFonts w:eastAsia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778,3</w:t>
            </w:r>
          </w:p>
        </w:tc>
      </w:tr>
      <w:tr w:rsidR="00ED79F6" w:rsidRPr="00C97562">
        <w:trPr>
          <w:trHeight w:val="491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sz w:val="20"/>
                <w:szCs w:val="20"/>
                <w:highlight w:val="white"/>
                <w:lang w:val="en-US"/>
              </w:rPr>
              <w:t>0</w:t>
            </w:r>
          </w:p>
        </w:tc>
      </w:tr>
    </w:tbl>
    <w:p w:rsidR="00ED79F6" w:rsidRPr="00C97562" w:rsidRDefault="00ED79F6">
      <w:pPr>
        <w:rPr>
          <w:rFonts w:ascii="Times New Roman" w:hAnsi="Times New Roman"/>
        </w:rPr>
        <w:sectPr w:rsidR="00ED79F6" w:rsidRPr="00C97562" w:rsidSect="00C97562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ED79F6" w:rsidRPr="00C97562" w:rsidRDefault="009D39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Приложение 3.1.</w:t>
      </w:r>
    </w:p>
    <w:p w:rsidR="00ED79F6" w:rsidRPr="00C97562" w:rsidRDefault="009D39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</w:t>
      </w: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к подпрограмме «Энергосбережение и повышение </w:t>
      </w:r>
    </w:p>
    <w:p w:rsidR="00ED79F6" w:rsidRPr="00C97562" w:rsidRDefault="009D39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C97562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энергетической эффективности»</w:t>
      </w:r>
    </w:p>
    <w:p w:rsidR="00ED79F6" w:rsidRPr="00C97562" w:rsidRDefault="00ED79F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>Перечень мероприятий подпрограмм</w:t>
      </w: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ы 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«Энергосбережение и повышение энергетической эффективности»  </w:t>
      </w:r>
    </w:p>
    <w:p w:rsidR="00ED79F6" w:rsidRPr="00C97562" w:rsidRDefault="00ED79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highlight w:val="white"/>
        </w:rPr>
      </w:pPr>
    </w:p>
    <w:tbl>
      <w:tblPr>
        <w:tblW w:w="1482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11"/>
        <w:gridCol w:w="2002"/>
        <w:gridCol w:w="1319"/>
        <w:gridCol w:w="1636"/>
        <w:gridCol w:w="1841"/>
        <w:gridCol w:w="761"/>
        <w:gridCol w:w="611"/>
        <w:gridCol w:w="761"/>
        <w:gridCol w:w="761"/>
        <w:gridCol w:w="761"/>
        <w:gridCol w:w="761"/>
        <w:gridCol w:w="10"/>
        <w:gridCol w:w="1573"/>
        <w:gridCol w:w="34"/>
        <w:gridCol w:w="1385"/>
      </w:tblGrid>
      <w:tr w:rsidR="00ED79F6" w:rsidRPr="00C97562" w:rsidTr="00C97562">
        <w:trPr>
          <w:trHeight w:val="40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№</w:t>
            </w: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 xml:space="preserve"> 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п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Мероприятие Подпрограммы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Срок исполнения мероприятия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Объём финансирования мероприятия в году предшествующему году начала реализации муниципальной программы (т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ыс. руб.)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Объем финансирования по годам, (тыс. руб.)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Ответственный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за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выполнение мероприятия Подпрограммы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Результаты выполнения мероприятия Подпрограммы</w:t>
            </w:r>
          </w:p>
        </w:tc>
      </w:tr>
      <w:tr w:rsidR="00ED79F6" w:rsidRPr="00C97562" w:rsidTr="00C97562">
        <w:trPr>
          <w:trHeight w:val="33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20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1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2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3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4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rPr>
          <w:trHeight w:val="33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13</w:t>
            </w:r>
          </w:p>
        </w:tc>
      </w:tr>
      <w:tr w:rsidR="00ED79F6" w:rsidRPr="00C97562" w:rsidTr="00C97562">
        <w:trPr>
          <w:trHeight w:val="339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Основное мероприятие 01.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городского округа Фрязино Московской области и муниципальные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учреждения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  <w:t>Внедрение энергосберегающих технологий в  бюджетную сферу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66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2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01.01.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городского округа Фрязино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Московской области и учреждения муниципальной сферы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  <w:lastRenderedPageBreak/>
              <w:t xml:space="preserve">Ежегодная </w:t>
            </w:r>
            <w:r w:rsidRPr="00C97562"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  <w:lastRenderedPageBreak/>
              <w:t xml:space="preserve">экономия энергетических ресурсов органами местного самоуправления и муниципальными учреждениями 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</w:t>
            </w:r>
            <w:r w:rsidRPr="00C97562">
              <w:rPr>
                <w:sz w:val="20"/>
                <w:szCs w:val="20"/>
                <w:highlight w:val="white"/>
              </w:rPr>
              <w:t>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36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1.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  <w:r w:rsidRPr="00C97562">
              <w:rPr>
                <w:rFonts w:ascii="Times New Roman" w:hAnsi="Times New Roman"/>
                <w:color w:val="4F81BD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 Мероприятие 01.02.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Установка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терморегулирующих клапанов (терморегуляторов) на отопительных приборах</w:t>
            </w:r>
          </w:p>
          <w:p w:rsidR="00ED79F6" w:rsidRPr="00C97562" w:rsidRDefault="00ED79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  <w:t xml:space="preserve">Создание условий для </w:t>
            </w:r>
            <w:r w:rsidRPr="00C97562"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  <w:t>экономии энергоресурсов в жилом фонде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11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7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91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1.3.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01.03.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П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ромывка трубопроводов и стояков системы отопления</w:t>
            </w:r>
          </w:p>
          <w:p w:rsidR="00ED79F6" w:rsidRPr="00C97562" w:rsidRDefault="00ED79F6">
            <w:pPr>
              <w:widowControl w:val="0"/>
              <w:spacing w:before="57" w:after="57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spacing w:before="57" w:after="57"/>
              <w:jc w:val="center"/>
              <w:textAlignment w:val="baseline"/>
              <w:rPr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Популяризация мероприятий в области энергосбережения среди потребителей энергоресурсов 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для 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lastRenderedPageBreak/>
              <w:t>дальнейшей экономии энергоресурсов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</w:t>
            </w:r>
            <w:r w:rsidRPr="00C97562">
              <w:rPr>
                <w:sz w:val="20"/>
                <w:szCs w:val="20"/>
                <w:highlight w:val="white"/>
              </w:rPr>
              <w:t xml:space="preserve">едства бюджета Московской </w:t>
            </w:r>
            <w:r w:rsidRPr="00C97562">
              <w:rPr>
                <w:sz w:val="20"/>
                <w:szCs w:val="20"/>
                <w:highlight w:val="white"/>
              </w:rPr>
              <w:lastRenderedPageBreak/>
              <w:t xml:space="preserve">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</w:t>
            </w:r>
            <w:r w:rsidRPr="00C97562">
              <w:rPr>
                <w:sz w:val="20"/>
                <w:szCs w:val="20"/>
                <w:highlight w:val="white"/>
              </w:rPr>
              <w:t>едства федерального бюджета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</w:t>
            </w:r>
            <w:r w:rsidRPr="00C97562">
              <w:rPr>
                <w:sz w:val="20"/>
                <w:szCs w:val="20"/>
                <w:highlight w:val="white"/>
              </w:rPr>
              <w:t>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1.4.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01.04.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З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амена светильников внутреннего освещения 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на светодиодные</w:t>
            </w:r>
          </w:p>
          <w:p w:rsidR="00ED79F6" w:rsidRPr="00C97562" w:rsidRDefault="00ED79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</w:t>
            </w:r>
            <w:r w:rsidRPr="00C97562">
              <w:rPr>
                <w:sz w:val="20"/>
                <w:szCs w:val="20"/>
                <w:highlight w:val="white"/>
              </w:rPr>
              <w:t>едства бюджета городского округа Фрязино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</w:t>
            </w:r>
            <w:r w:rsidRPr="00C97562">
              <w:rPr>
                <w:sz w:val="20"/>
                <w:szCs w:val="20"/>
                <w:highlight w:val="white"/>
              </w:rPr>
              <w:t xml:space="preserve">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</w:t>
            </w:r>
            <w:r w:rsidRPr="00C97562">
              <w:rPr>
                <w:sz w:val="20"/>
                <w:szCs w:val="20"/>
                <w:highlight w:val="white"/>
              </w:rPr>
              <w:t>едства федерального бюджета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77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1.5.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01.05.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У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становка автоматизированной системы регулирования освещением, датчиков движения и освещенности</w:t>
            </w:r>
          </w:p>
          <w:p w:rsidR="00ED79F6" w:rsidRPr="00C97562" w:rsidRDefault="00ED79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Экономия 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энергоресурсов жителей МКД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</w:t>
            </w:r>
            <w:r w:rsidRPr="00C97562">
              <w:rPr>
                <w:sz w:val="20"/>
                <w:szCs w:val="20"/>
                <w:highlight w:val="white"/>
              </w:rPr>
              <w:t>едства федерального бюджета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</w:t>
            </w:r>
            <w:r w:rsidRPr="00C97562">
              <w:rPr>
                <w:sz w:val="20"/>
                <w:szCs w:val="20"/>
                <w:highlight w:val="white"/>
              </w:rPr>
              <w:t>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339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1.6.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01.06.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П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овышение теплозащиты наружных стен, утепление кровли и чердачных помещений</w:t>
            </w:r>
          </w:p>
          <w:p w:rsidR="00ED79F6" w:rsidRPr="00C97562" w:rsidRDefault="00ED79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  <w:p w:rsidR="00ED79F6" w:rsidRPr="00C97562" w:rsidRDefault="00ED79F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  <w:p w:rsidR="00ED79F6" w:rsidRPr="00C97562" w:rsidRDefault="00ED79F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Экономия энергоресурсов 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жителей МКД</w:t>
            </w:r>
          </w:p>
        </w:tc>
      </w:tr>
      <w:tr w:rsidR="00ED79F6" w:rsidRPr="00C97562" w:rsidTr="00C97562">
        <w:trPr>
          <w:trHeight w:val="90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6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01.07.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Установка насосного оборудования 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и электроустановок </w:t>
            </w:r>
            <w:proofErr w:type="gramStart"/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с</w:t>
            </w:r>
            <w:proofErr w:type="gramEnd"/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 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частотно-регулируемым приводом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ED79F6" w:rsidRPr="00C97562" w:rsidTr="00C97562">
        <w:trPr>
          <w:trHeight w:val="97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97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97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01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01.08.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Модернизация трубопроводов и арматуры системы ГВС.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76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1.9.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Мероприятия 01.09.</w:t>
            </w:r>
          </w:p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Установка аэраторов с регулятором расхода воды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 xml:space="preserve">Экономия энергоресурсов жителей </w:t>
            </w:r>
            <w:r w:rsidRPr="00C97562">
              <w:rPr>
                <w:color w:val="000000"/>
                <w:sz w:val="20"/>
                <w:szCs w:val="20"/>
                <w:highlight w:val="white"/>
              </w:rPr>
              <w:t>МКД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182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1.10.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Мероприятия 01.10.</w:t>
            </w:r>
          </w:p>
          <w:p w:rsidR="00ED79F6" w:rsidRPr="00C97562" w:rsidRDefault="009D3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43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Основное мероприятие 02.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Организация учета энергоресурсов в жилищном фонде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778,30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178,30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ED79F6" w:rsidRPr="00C97562" w:rsidTr="00C97562">
        <w:trPr>
          <w:trHeight w:val="96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</w:t>
            </w:r>
            <w:r w:rsidRPr="00C97562">
              <w:rPr>
                <w:sz w:val="20"/>
                <w:szCs w:val="20"/>
                <w:highlight w:val="white"/>
              </w:rPr>
              <w:t xml:space="preserve">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789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96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778,30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178,30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554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8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2.1.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Мероприятие 02.01.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778,30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178,30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Администрация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rPr>
          <w:trHeight w:val="52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52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52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778,30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178,30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6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8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Основное мероприятие 03.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Повышение энергетической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эффективности многоквартирных домов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2020 -  2024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Администрация городского округа Фрязино  Московской </w:t>
            </w: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области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color w:val="000000"/>
                <w:sz w:val="20"/>
                <w:szCs w:val="20"/>
                <w:highlight w:val="white"/>
              </w:rPr>
              <w:lastRenderedPageBreak/>
              <w:t>Экономия энергоресурсов жителей МКД</w:t>
            </w: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</w:t>
            </w:r>
            <w:r w:rsidRPr="00C97562">
              <w:rPr>
                <w:sz w:val="20"/>
                <w:szCs w:val="20"/>
                <w:highlight w:val="white"/>
              </w:rPr>
              <w:t xml:space="preserve">дства бюджета Московской </w:t>
            </w:r>
            <w:r w:rsidRPr="00C97562">
              <w:rPr>
                <w:sz w:val="20"/>
                <w:szCs w:val="20"/>
                <w:highlight w:val="white"/>
              </w:rPr>
              <w:lastRenderedPageBreak/>
              <w:t xml:space="preserve">области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</w:t>
            </w:r>
            <w:r w:rsidRPr="00C97562">
              <w:rPr>
                <w:sz w:val="20"/>
                <w:szCs w:val="20"/>
                <w:highlight w:val="white"/>
              </w:rPr>
              <w:t>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427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</w:t>
            </w:r>
            <w:r w:rsidRPr="00C97562">
              <w:rPr>
                <w:sz w:val="20"/>
                <w:szCs w:val="20"/>
                <w:highlight w:val="white"/>
              </w:rPr>
              <w:t>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28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3.1.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  <w:lang w:eastAsia="ru-RU"/>
              </w:rPr>
              <w:t>Мероприятие 03.01.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</w:p>
          <w:p w:rsidR="00ED79F6" w:rsidRPr="00C97562" w:rsidRDefault="009D3943">
            <w:pPr>
              <w:spacing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Организация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работы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с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УК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по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подаче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заявлений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в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ГУ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МО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«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Государственная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жилищная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инспекция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Московской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C97562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области»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ED79F6" w:rsidRPr="00C97562" w:rsidTr="00C97562">
        <w:trPr>
          <w:trHeight w:val="10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</w:t>
            </w:r>
            <w:r w:rsidRPr="00C97562">
              <w:rPr>
                <w:sz w:val="20"/>
                <w:szCs w:val="20"/>
                <w:highlight w:val="white"/>
              </w:rPr>
              <w:t xml:space="preserve">едства бюджета Московской области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10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10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 w:rsidTr="00C97562">
        <w:trPr>
          <w:trHeight w:val="5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</w:tbl>
    <w:p w:rsidR="00ED79F6" w:rsidRPr="00C97562" w:rsidRDefault="009D3943">
      <w:pPr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</w:rPr>
        <w:br w:type="page"/>
      </w:r>
    </w:p>
    <w:p w:rsidR="00ED79F6" w:rsidRPr="00C97562" w:rsidRDefault="009D3943" w:rsidP="009D394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Приложение 4</w:t>
      </w:r>
    </w:p>
    <w:p w:rsidR="00ED79F6" w:rsidRPr="00C97562" w:rsidRDefault="009D3943" w:rsidP="009D3943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к муниципальной программе </w:t>
      </w:r>
    </w:p>
    <w:p w:rsidR="00ED79F6" w:rsidRPr="00C97562" w:rsidRDefault="009D3943" w:rsidP="009D3943">
      <w:pPr>
        <w:widowControl w:val="0"/>
        <w:spacing w:after="0" w:line="240" w:lineRule="auto"/>
        <w:jc w:val="right"/>
        <w:rPr>
          <w:rFonts w:ascii="Times New Roman" w:eastAsia="Courier New" w:hAnsi="Times New Roman"/>
          <w:sz w:val="28"/>
          <w:szCs w:val="28"/>
          <w:highlight w:val="white"/>
        </w:rPr>
      </w:pPr>
      <w:r w:rsidRPr="00C97562"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«Развитие инженерной инфрас</w:t>
      </w:r>
      <w:r w:rsidRPr="00C97562">
        <w:rPr>
          <w:rFonts w:ascii="Times New Roman" w:eastAsia="Courier New" w:hAnsi="Times New Roman"/>
          <w:sz w:val="28"/>
          <w:szCs w:val="28"/>
          <w:highlight w:val="white"/>
        </w:rPr>
        <w:t>труктуры</w:t>
      </w:r>
    </w:p>
    <w:p w:rsidR="00ED79F6" w:rsidRPr="00C97562" w:rsidRDefault="009D3943" w:rsidP="009D3943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8"/>
          <w:szCs w:val="28"/>
          <w:highlight w:val="white"/>
        </w:rPr>
      </w:pPr>
      <w:r w:rsidRPr="00C97562">
        <w:rPr>
          <w:rFonts w:ascii="Times New Roman" w:eastAsia="Courier New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и </w:t>
      </w:r>
      <w:proofErr w:type="spellStart"/>
      <w:r w:rsidRPr="00C97562">
        <w:rPr>
          <w:rFonts w:ascii="Times New Roman" w:eastAsia="Courier New" w:hAnsi="Times New Roman"/>
          <w:color w:val="000000"/>
          <w:sz w:val="28"/>
          <w:szCs w:val="28"/>
          <w:highlight w:val="white"/>
        </w:rPr>
        <w:t>энергоэффективности</w:t>
      </w:r>
      <w:proofErr w:type="spellEnd"/>
      <w:r w:rsidRPr="00C97562">
        <w:rPr>
          <w:rFonts w:ascii="Times New Roman" w:eastAsia="Courier New" w:hAnsi="Times New Roman"/>
          <w:color w:val="000000"/>
          <w:sz w:val="28"/>
          <w:szCs w:val="28"/>
          <w:highlight w:val="white"/>
        </w:rPr>
        <w:t>»</w:t>
      </w:r>
    </w:p>
    <w:p w:rsidR="00ED79F6" w:rsidRPr="00C97562" w:rsidRDefault="00ED79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bookmarkStart w:id="8" w:name="_GoBack"/>
      <w:bookmarkEnd w:id="8"/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Паспорт подпрограммы </w:t>
      </w:r>
    </w:p>
    <w:p w:rsidR="00ED79F6" w:rsidRPr="00C97562" w:rsidRDefault="009D39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«Обеспечивающая подпрограмма» </w:t>
      </w:r>
    </w:p>
    <w:p w:rsidR="00ED79F6" w:rsidRPr="00C97562" w:rsidRDefault="00ED79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1513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49"/>
        <w:gridCol w:w="1856"/>
        <w:gridCol w:w="2501"/>
        <w:gridCol w:w="1232"/>
        <w:gridCol w:w="1178"/>
        <w:gridCol w:w="1105"/>
        <w:gridCol w:w="1173"/>
        <w:gridCol w:w="1180"/>
        <w:gridCol w:w="1457"/>
      </w:tblGrid>
      <w:tr w:rsidR="00ED79F6" w:rsidRPr="00C97562">
        <w:trPr>
          <w:trHeight w:val="570"/>
          <w:jc w:val="righ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Муниципальный заказчик подпрограммы </w:t>
            </w:r>
          </w:p>
        </w:tc>
        <w:tc>
          <w:tcPr>
            <w:tcW w:w="11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171" w:after="171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</w:tr>
      <w:tr w:rsidR="00ED79F6" w:rsidRPr="00C97562">
        <w:trPr>
          <w:trHeight w:val="455"/>
          <w:jc w:val="righ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Главный распорядитель бюджетных средств 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7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ED79F6" w:rsidRPr="00C97562">
        <w:trPr>
          <w:trHeight w:val="574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</w:t>
            </w:r>
            <w:r w:rsidRPr="00C97562">
              <w:rPr>
                <w:sz w:val="24"/>
                <w:szCs w:val="24"/>
                <w:highlight w:val="white"/>
                <w:lang w:val="en-US"/>
              </w:rPr>
              <w:t>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</w:t>
            </w:r>
            <w:r w:rsidRPr="00C97562">
              <w:rPr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</w:t>
            </w:r>
            <w:r w:rsidRPr="00C97562">
              <w:rPr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</w:t>
            </w:r>
            <w:r w:rsidRPr="00C97562">
              <w:rPr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202</w:t>
            </w:r>
            <w:r w:rsidRPr="00C97562">
              <w:rPr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Итого</w:t>
            </w:r>
          </w:p>
        </w:tc>
      </w:tr>
      <w:tr w:rsidR="00ED79F6" w:rsidRPr="00C97562">
        <w:trPr>
          <w:trHeight w:val="309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Всего: 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3280,00</w:t>
            </w:r>
          </w:p>
        </w:tc>
      </w:tr>
      <w:tr w:rsidR="00ED79F6" w:rsidRPr="00C97562">
        <w:trPr>
          <w:trHeight w:val="696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3280,00</w:t>
            </w:r>
          </w:p>
        </w:tc>
      </w:tr>
      <w:tr w:rsidR="00ED79F6" w:rsidRPr="00C97562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федерального бюджета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</w:tr>
      <w:tr w:rsidR="00ED79F6" w:rsidRPr="00C97562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</w:tr>
      <w:tr w:rsidR="00ED79F6" w:rsidRPr="00C97562">
        <w:trPr>
          <w:trHeight w:val="4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 w:rsidRPr="00C97562">
              <w:rPr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</w:tr>
    </w:tbl>
    <w:p w:rsidR="00ED79F6" w:rsidRPr="00C97562" w:rsidRDefault="009D3943">
      <w:pPr>
        <w:jc w:val="center"/>
        <w:rPr>
          <w:rFonts w:ascii="Times New Roman" w:hAnsi="Times New Roman"/>
          <w:highlight w:val="white"/>
        </w:rPr>
      </w:pPr>
      <w:r w:rsidRPr="00C97562">
        <w:rPr>
          <w:rFonts w:ascii="Times New Roman" w:hAnsi="Times New Roman"/>
          <w:highlight w:val="white"/>
        </w:rPr>
        <w:t xml:space="preserve">                  </w:t>
      </w:r>
      <w:r w:rsidRPr="00C97562">
        <w:rPr>
          <w:rFonts w:ascii="Times New Roman" w:hAnsi="Times New Roman"/>
        </w:rPr>
        <w:br w:type="page"/>
      </w:r>
    </w:p>
    <w:p w:rsidR="00ED79F6" w:rsidRPr="00C97562" w:rsidRDefault="009D3943" w:rsidP="009D394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Приложение 4.1</w:t>
      </w:r>
    </w:p>
    <w:p w:rsidR="00ED79F6" w:rsidRPr="00C97562" w:rsidRDefault="009D3943" w:rsidP="009D3943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</w:t>
      </w: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к подпрограмме «Обеспечивающая подпрограмма»</w:t>
      </w:r>
    </w:p>
    <w:p w:rsidR="00ED79F6" w:rsidRPr="00C97562" w:rsidRDefault="009D3943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9756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мероприятий подпрограммы </w:t>
      </w:r>
    </w:p>
    <w:p w:rsidR="00ED79F6" w:rsidRPr="00C97562" w:rsidRDefault="009D39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97562"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«Обеспечивающая подпрограмма»  </w:t>
      </w:r>
    </w:p>
    <w:p w:rsidR="00ED79F6" w:rsidRPr="00C97562" w:rsidRDefault="00ED79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tbl>
      <w:tblPr>
        <w:tblW w:w="1513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4"/>
        <w:gridCol w:w="1850"/>
        <w:gridCol w:w="1323"/>
        <w:gridCol w:w="1698"/>
        <w:gridCol w:w="1846"/>
        <w:gridCol w:w="896"/>
        <w:gridCol w:w="792"/>
        <w:gridCol w:w="772"/>
        <w:gridCol w:w="764"/>
        <w:gridCol w:w="772"/>
        <w:gridCol w:w="768"/>
        <w:gridCol w:w="10"/>
        <w:gridCol w:w="1578"/>
        <w:gridCol w:w="10"/>
        <w:gridCol w:w="1565"/>
      </w:tblGrid>
      <w:tr w:rsidR="00ED79F6" w:rsidRPr="00C97562">
        <w:trPr>
          <w:trHeight w:val="363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№</w:t>
            </w:r>
            <w:r w:rsidRPr="00C97562">
              <w:rPr>
                <w:rFonts w:ascii="Times New Roman" w:eastAsia="Arial" w:hAnsi="Times New Roman"/>
                <w:sz w:val="20"/>
                <w:szCs w:val="20"/>
                <w:highlight w:val="white"/>
              </w:rPr>
              <w:t xml:space="preserve"> </w:t>
            </w:r>
          </w:p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п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Мероприятие Подпрограммы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Срок исполнения 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Объём финансирования мероприятия в году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предшествующему году начала реализации муниципальной </w:t>
            </w: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про-граммы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br/>
              <w:t>(тыс. руб.)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Объем финансирования по годам, (тыс. руб.)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proofErr w:type="gramStart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Ответственный</w:t>
            </w:r>
            <w:proofErr w:type="gramEnd"/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за выполнение мероприятия Подпрограммы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Результаты выполнения мероприятия Подпрограммы</w:t>
            </w:r>
          </w:p>
        </w:tc>
      </w:tr>
      <w:tr w:rsidR="00ED79F6" w:rsidRPr="00C97562">
        <w:trPr>
          <w:trHeight w:val="782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20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1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2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 xml:space="preserve">3 </w:t>
            </w: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202</w:t>
            </w:r>
            <w:r w:rsidRPr="00C97562">
              <w:rPr>
                <w:sz w:val="20"/>
                <w:szCs w:val="20"/>
                <w:highlight w:val="white"/>
                <w:lang w:val="en-US"/>
              </w:rPr>
              <w:t>4</w:t>
            </w:r>
          </w:p>
          <w:p w:rsidR="00ED79F6" w:rsidRPr="00C97562" w:rsidRDefault="009D3943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>
        <w:trPr>
          <w:trHeight w:val="33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13</w:t>
            </w:r>
          </w:p>
        </w:tc>
      </w:tr>
      <w:tr w:rsidR="00ED79F6" w:rsidRPr="00C97562">
        <w:trPr>
          <w:trHeight w:val="297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Основ</w:t>
            </w: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ное мероприятие 01.</w:t>
            </w:r>
          </w:p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2020 -2024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3280,00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Администрация городского округа Фрязино  Московской области и муниципальные учреждения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</w:pPr>
          </w:p>
        </w:tc>
      </w:tr>
      <w:tr w:rsidR="00ED79F6" w:rsidRPr="00C97562">
        <w:trPr>
          <w:trHeight w:val="594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3280,00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>
        <w:trPr>
          <w:trHeight w:val="290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Мероприятие </w:t>
            </w:r>
            <w:r w:rsidRPr="00C97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lastRenderedPageBreak/>
              <w:t>01.01.</w:t>
            </w:r>
          </w:p>
          <w:p w:rsidR="00ED79F6" w:rsidRPr="00C97562" w:rsidRDefault="009D39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2020 -2024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3280,00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Администрация </w:t>
            </w: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городского округа Фрязино Московской области и муниципальные учреждения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  <w:highlight w:val="white"/>
              </w:rPr>
            </w:pPr>
          </w:p>
        </w:tc>
      </w:tr>
      <w:tr w:rsidR="00ED79F6" w:rsidRPr="00C97562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3280,00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ED79F6" w:rsidRPr="00C97562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9D3943">
            <w:pPr>
              <w:pStyle w:val="ConsPlusCell"/>
              <w:spacing w:before="57" w:after="57"/>
              <w:rPr>
                <w:sz w:val="20"/>
                <w:szCs w:val="20"/>
                <w:highlight w:val="white"/>
              </w:rPr>
            </w:pPr>
            <w:r w:rsidRPr="00C9756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F6" w:rsidRPr="00C97562" w:rsidRDefault="009D3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C97562"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F6" w:rsidRPr="00C97562" w:rsidRDefault="00ED79F6">
            <w:pPr>
              <w:rPr>
                <w:rFonts w:ascii="Times New Roman" w:hAnsi="Times New Roman"/>
                <w:highlight w:val="white"/>
              </w:rPr>
            </w:pPr>
          </w:p>
        </w:tc>
      </w:tr>
    </w:tbl>
    <w:p w:rsidR="00ED79F6" w:rsidRPr="00C97562" w:rsidRDefault="00ED79F6">
      <w:pPr>
        <w:spacing w:line="240" w:lineRule="auto"/>
        <w:jc w:val="both"/>
        <w:rPr>
          <w:rFonts w:ascii="Times New Roman" w:hAnsi="Times New Roman"/>
        </w:rPr>
      </w:pPr>
    </w:p>
    <w:sectPr w:rsidR="00ED79F6" w:rsidRPr="00C97562" w:rsidSect="00C97562">
      <w:pgSz w:w="16838" w:h="11906" w:orient="landscape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1C92"/>
    <w:multiLevelType w:val="multilevel"/>
    <w:tmpl w:val="75CEE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C947EE"/>
    <w:multiLevelType w:val="multilevel"/>
    <w:tmpl w:val="7674E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F6"/>
    <w:rsid w:val="009D3943"/>
    <w:rsid w:val="00C97562"/>
    <w:rsid w:val="00E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18"/>
      <w:szCs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eastAsia="Calibri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Calibri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eastAsia="Calibri" w:hAnsi="Symbol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a5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">
    <w:name w:val="ListLabel 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">
    <w:name w:val="ListLabel 4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6">
    <w:name w:val="ListLabel 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">
    <w:name w:val="ListLabel 7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9">
    <w:name w:val="ListLabel 9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2">
    <w:name w:val="ListLabel 1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3">
    <w:name w:val="ListLabel 13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5">
    <w:name w:val="ListLabel 15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6">
    <w:name w:val="ListLabel 16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8">
    <w:name w:val="ListLabel 1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9">
    <w:name w:val="ListLabel 19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1">
    <w:name w:val="ListLabel 21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2">
    <w:name w:val="ListLabel 22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3">
    <w:name w:val="ListLabel 2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4">
    <w:name w:val="ListLabel 2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5">
    <w:name w:val="ListLabel 25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6">
    <w:name w:val="ListLabel 2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7">
    <w:name w:val="ListLabel 27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8">
    <w:name w:val="ListLabel 28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0">
    <w:name w:val="ListLabel 3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2">
    <w:name w:val="ListLabel 3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3">
    <w:name w:val="ListLabel 3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4">
    <w:name w:val="ListLabel 3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5">
    <w:name w:val="ListLabel 3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6">
    <w:name w:val="ListLabel 3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8">
    <w:name w:val="ListLabel 3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9">
    <w:name w:val="ListLabel 3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40">
    <w:name w:val="ListLabel 4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1">
    <w:name w:val="ListLabel 41"/>
    <w:qFormat/>
    <w:rPr>
      <w:rFonts w:ascii="Times New Roman" w:eastAsia="Times New Roman" w:hAnsi="Times New Roman" w:cs="Times New Roman"/>
      <w:sz w:val="24"/>
      <w:szCs w:val="24"/>
      <w:highlight w:val="white"/>
      <w:lang w:eastAsia="ru-RU"/>
    </w:rPr>
  </w:style>
  <w:style w:type="character" w:customStyle="1" w:styleId="ListLabel42">
    <w:name w:val="ListLabel 4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3">
    <w:name w:val="ListLabel 4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4">
    <w:name w:val="ListLabel 4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5">
    <w:name w:val="ListLabel 4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6">
    <w:name w:val="ListLabel 4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8">
    <w:name w:val="ListLabel 4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9">
    <w:name w:val="ListLabel 4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0">
    <w:name w:val="ListLabel 5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2">
    <w:name w:val="ListLabel 5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3">
    <w:name w:val="ListLabel 5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4">
    <w:name w:val="ListLabel 5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5">
    <w:name w:val="ListLabel 5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6">
    <w:name w:val="ListLabel 5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7">
    <w:name w:val="ListLabel 5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8">
    <w:name w:val="ListLabel 58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0">
    <w:name w:val="ListLabel 60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61">
    <w:name w:val="ListLabel 6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2">
    <w:name w:val="ListLabel 62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4">
    <w:name w:val="ListLabel 64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5">
    <w:name w:val="ListLabel 6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6">
    <w:name w:val="ListLabel 66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7">
    <w:name w:val="ListLabel 6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9">
    <w:name w:val="ListLabel 6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0">
    <w:name w:val="ListLabel 70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1">
    <w:name w:val="ListLabel 7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2">
    <w:name w:val="ListLabel 72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3">
    <w:name w:val="ListLabel 7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4">
    <w:name w:val="ListLabel 74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5">
    <w:name w:val="ListLabel 75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6">
    <w:name w:val="ListLabel 76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7">
    <w:name w:val="ListLabel 77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8">
    <w:name w:val="ListLabel 78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9">
    <w:name w:val="ListLabel 79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0">
    <w:name w:val="ListLabel 80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81">
    <w:name w:val="ListLabel 81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2">
    <w:name w:val="ListLabel 8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3">
    <w:name w:val="ListLabel 8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4">
    <w:name w:val="ListLabel 84"/>
    <w:qFormat/>
    <w:rPr>
      <w:rFonts w:ascii="Times New Roman" w:hAnsi="Times New Roman" w:cs="Arial"/>
      <w:sz w:val="20"/>
      <w:szCs w:val="20"/>
      <w:highlight w:val="whit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pPr>
      <w:spacing w:after="0" w:line="240" w:lineRule="auto"/>
    </w:pPr>
    <w:rPr>
      <w:sz w:val="20"/>
      <w:szCs w:val="20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2"/>
      <w:szCs w:val="20"/>
      <w:lang w:bidi="ar-SA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p10">
    <w:name w:val="p10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18"/>
      <w:szCs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eastAsia="Calibri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Calibri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eastAsia="Calibri" w:hAnsi="Symbol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a5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">
    <w:name w:val="ListLabel 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">
    <w:name w:val="ListLabel 4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6">
    <w:name w:val="ListLabel 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">
    <w:name w:val="ListLabel 7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9">
    <w:name w:val="ListLabel 9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2">
    <w:name w:val="ListLabel 1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3">
    <w:name w:val="ListLabel 13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5">
    <w:name w:val="ListLabel 15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6">
    <w:name w:val="ListLabel 16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8">
    <w:name w:val="ListLabel 1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9">
    <w:name w:val="ListLabel 19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1">
    <w:name w:val="ListLabel 21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2">
    <w:name w:val="ListLabel 22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3">
    <w:name w:val="ListLabel 2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4">
    <w:name w:val="ListLabel 2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5">
    <w:name w:val="ListLabel 25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6">
    <w:name w:val="ListLabel 2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7">
    <w:name w:val="ListLabel 27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8">
    <w:name w:val="ListLabel 28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0">
    <w:name w:val="ListLabel 3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2">
    <w:name w:val="ListLabel 3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3">
    <w:name w:val="ListLabel 3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4">
    <w:name w:val="ListLabel 3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5">
    <w:name w:val="ListLabel 3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6">
    <w:name w:val="ListLabel 3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8">
    <w:name w:val="ListLabel 3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9">
    <w:name w:val="ListLabel 3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40">
    <w:name w:val="ListLabel 4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1">
    <w:name w:val="ListLabel 41"/>
    <w:qFormat/>
    <w:rPr>
      <w:rFonts w:ascii="Times New Roman" w:eastAsia="Times New Roman" w:hAnsi="Times New Roman" w:cs="Times New Roman"/>
      <w:sz w:val="24"/>
      <w:szCs w:val="24"/>
      <w:highlight w:val="white"/>
      <w:lang w:eastAsia="ru-RU"/>
    </w:rPr>
  </w:style>
  <w:style w:type="character" w:customStyle="1" w:styleId="ListLabel42">
    <w:name w:val="ListLabel 4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3">
    <w:name w:val="ListLabel 4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4">
    <w:name w:val="ListLabel 4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5">
    <w:name w:val="ListLabel 4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6">
    <w:name w:val="ListLabel 4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8">
    <w:name w:val="ListLabel 4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9">
    <w:name w:val="ListLabel 4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0">
    <w:name w:val="ListLabel 5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2">
    <w:name w:val="ListLabel 5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3">
    <w:name w:val="ListLabel 5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4">
    <w:name w:val="ListLabel 5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5">
    <w:name w:val="ListLabel 5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6">
    <w:name w:val="ListLabel 5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7">
    <w:name w:val="ListLabel 5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8">
    <w:name w:val="ListLabel 58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0">
    <w:name w:val="ListLabel 60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61">
    <w:name w:val="ListLabel 6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2">
    <w:name w:val="ListLabel 62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4">
    <w:name w:val="ListLabel 64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5">
    <w:name w:val="ListLabel 6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6">
    <w:name w:val="ListLabel 66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7">
    <w:name w:val="ListLabel 6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9">
    <w:name w:val="ListLabel 6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0">
    <w:name w:val="ListLabel 70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1">
    <w:name w:val="ListLabel 7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2">
    <w:name w:val="ListLabel 72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3">
    <w:name w:val="ListLabel 7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4">
    <w:name w:val="ListLabel 74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5">
    <w:name w:val="ListLabel 75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6">
    <w:name w:val="ListLabel 76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7">
    <w:name w:val="ListLabel 77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8">
    <w:name w:val="ListLabel 78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9">
    <w:name w:val="ListLabel 79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0">
    <w:name w:val="ListLabel 80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81">
    <w:name w:val="ListLabel 81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2">
    <w:name w:val="ListLabel 8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3">
    <w:name w:val="ListLabel 8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4">
    <w:name w:val="ListLabel 84"/>
    <w:qFormat/>
    <w:rPr>
      <w:rFonts w:ascii="Times New Roman" w:hAnsi="Times New Roman" w:cs="Arial"/>
      <w:sz w:val="20"/>
      <w:szCs w:val="20"/>
      <w:highlight w:val="whit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pPr>
      <w:spacing w:after="0" w:line="240" w:lineRule="auto"/>
    </w:pPr>
    <w:rPr>
      <w:sz w:val="20"/>
      <w:szCs w:val="20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2"/>
      <w:szCs w:val="20"/>
      <w:lang w:bidi="ar-SA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p10">
    <w:name w:val="p10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42</Pages>
  <Words>8881</Words>
  <Characters>50623</Characters>
  <Application>Microsoft Office Word</Application>
  <DocSecurity>0</DocSecurity>
  <Lines>421</Lines>
  <Paragraphs>118</Paragraphs>
  <ScaleCrop>false</ScaleCrop>
  <Company/>
  <LinksUpToDate>false</LinksUpToDate>
  <CharactersWithSpaces>59386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Зинченко</cp:lastModifiedBy>
  <cp:revision>11</cp:revision>
  <cp:lastPrinted>2021-07-20T14:25:00Z</cp:lastPrinted>
  <dcterms:created xsi:type="dcterms:W3CDTF">2021-06-01T08:40:00Z</dcterms:created>
  <dcterms:modified xsi:type="dcterms:W3CDTF">2021-07-20T14:02:00Z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