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950" w:rsidRDefault="00AB0950" w:rsidP="00AB0950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AB0950" w:rsidRPr="00AB0950" w:rsidRDefault="00AB0950" w:rsidP="00AB0950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AB0950">
        <w:rPr>
          <w:b/>
          <w:sz w:val="46"/>
          <w:szCs w:val="46"/>
          <w:lang w:val="en-US"/>
        </w:rPr>
        <w:t xml:space="preserve">      </w:t>
      </w:r>
      <w:r w:rsidRPr="00AB0950">
        <w:rPr>
          <w:b/>
          <w:sz w:val="46"/>
          <w:szCs w:val="46"/>
        </w:rPr>
        <w:t>ПОСТАНОВЛЕНИЕ</w:t>
      </w:r>
    </w:p>
    <w:p w:rsidR="00AB0950" w:rsidRDefault="00AB0950" w:rsidP="00AB0950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F64234" w:rsidRDefault="00AB0950" w:rsidP="00AB0950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9C4C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C4C9F">
        <w:rPr>
          <w:sz w:val="28"/>
          <w:szCs w:val="28"/>
        </w:rPr>
        <w:t>18.03.2024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C4C9F">
        <w:rPr>
          <w:sz w:val="28"/>
          <w:szCs w:val="28"/>
        </w:rPr>
        <w:t>256</w:t>
      </w:r>
    </w:p>
    <w:p w:rsidR="00F64234" w:rsidRDefault="00F64234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F64234" w:rsidRDefault="00F64234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F64234" w:rsidRDefault="00F64234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F64234" w:rsidRDefault="00AB0950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</w:t>
      </w:r>
      <w:r>
        <w:rPr>
          <w:rStyle w:val="fontstyle01"/>
          <w:sz w:val="28"/>
          <w:szCs w:val="28"/>
        </w:rPr>
        <w:br/>
        <w:t xml:space="preserve">г. Фрязино, ул. Горького в пользу ГУП МО </w:t>
      </w:r>
      <w:bookmarkStart w:id="0" w:name="_GoBack"/>
      <w:bookmarkEnd w:id="0"/>
      <w:r>
        <w:rPr>
          <w:rStyle w:val="fontstyle01"/>
          <w:sz w:val="28"/>
          <w:szCs w:val="28"/>
        </w:rPr>
        <w:t xml:space="preserve">«Электросеть» в целях размещения и эксплуатации существующего объекта электросетевого хозяйства местного значения – здание подстанции ТП </w:t>
      </w:r>
      <w:r>
        <w:rPr>
          <w:color w:val="000000"/>
          <w:sz w:val="28"/>
          <w:szCs w:val="28"/>
        </w:rPr>
        <w:t>–</w:t>
      </w:r>
      <w:r>
        <w:rPr>
          <w:rStyle w:val="fontstyle01"/>
          <w:sz w:val="28"/>
          <w:szCs w:val="28"/>
        </w:rPr>
        <w:t xml:space="preserve"> 471 с кадастровым номером 50:44:0010222:1433</w:t>
      </w:r>
    </w:p>
    <w:p w:rsidR="00F64234" w:rsidRDefault="00F64234">
      <w:pPr>
        <w:jc w:val="both"/>
        <w:rPr>
          <w:sz w:val="28"/>
          <w:szCs w:val="28"/>
        </w:rPr>
      </w:pPr>
    </w:p>
    <w:p w:rsidR="00F64234" w:rsidRDefault="00F64234">
      <w:pPr>
        <w:jc w:val="both"/>
        <w:rPr>
          <w:sz w:val="28"/>
          <w:szCs w:val="28"/>
        </w:rPr>
      </w:pPr>
    </w:p>
    <w:p w:rsidR="00F64234" w:rsidRDefault="00AB0950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Государственного унитарного предприятия Московской области «Электросеть» (далее – ГУП МО «Электросеть») от 15.02.2024 № P001-4500432781-82035373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F64234" w:rsidRDefault="00F64234">
      <w:pPr>
        <w:ind w:firstLine="708"/>
        <w:jc w:val="both"/>
        <w:rPr>
          <w:rStyle w:val="fontstyle01"/>
          <w:sz w:val="28"/>
          <w:szCs w:val="28"/>
        </w:rPr>
      </w:pPr>
    </w:p>
    <w:p w:rsidR="00F64234" w:rsidRDefault="00AB095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F64234" w:rsidRDefault="00F64234">
      <w:pPr>
        <w:ind w:firstLine="708"/>
        <w:jc w:val="center"/>
        <w:rPr>
          <w:sz w:val="28"/>
          <w:szCs w:val="28"/>
        </w:rPr>
      </w:pPr>
    </w:p>
    <w:p w:rsidR="00F64234" w:rsidRDefault="00AB0950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</w:t>
      </w:r>
      <w:r>
        <w:rPr>
          <w:color w:val="000000"/>
          <w:sz w:val="28"/>
          <w:szCs w:val="28"/>
        </w:rPr>
        <w:t>части земельного участка с кадастровым номером 50:44:0010222:4, местоположение: Московская область, г. Фрязино, квартал 22, площадью 49 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ГУП МО «Электросеть» (ИНН 5052002110, ОГРН 1025007070285) в целях </w:t>
      </w:r>
      <w:r>
        <w:rPr>
          <w:color w:val="000000"/>
          <w:sz w:val="28"/>
          <w:szCs w:val="28"/>
        </w:rPr>
        <w:t>размещения и эксплуатации существующего объекта электросетевого хозяйства местного значения– здание подстанции ТП – 471  с кадастровым номером 50:44:0010222:1433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F64234" w:rsidRDefault="00AB0950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24.02.2009 № 160 «О порядке установления охранных зон объектов электросетевого хозяйства и </w:t>
      </w:r>
      <w:r>
        <w:rPr>
          <w:color w:val="000000"/>
          <w:sz w:val="28"/>
          <w:szCs w:val="28"/>
        </w:rPr>
        <w:lastRenderedPageBreak/>
        <w:t>особых условий использования земельных участков, расположенных в границах таких зон».</w:t>
      </w:r>
    </w:p>
    <w:p w:rsidR="00F64234" w:rsidRDefault="00AB0950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>Администрации в течение 5 рабочих дней</w:t>
      </w:r>
      <w:r>
        <w:rPr>
          <w:rFonts w:asciiTheme="minorHAnsi" w:hAnsiTheme="minorHAnsi"/>
          <w:color w:val="000000"/>
          <w:sz w:val="28"/>
          <w:szCs w:val="28"/>
        </w:rPr>
        <w:t>:</w:t>
      </w:r>
    </w:p>
    <w:p w:rsidR="00F64234" w:rsidRDefault="00AB0950">
      <w:pPr>
        <w:ind w:firstLine="850"/>
        <w:jc w:val="both"/>
      </w:pPr>
      <w:r>
        <w:rPr>
          <w:color w:val="000000"/>
          <w:sz w:val="28"/>
          <w:szCs w:val="28"/>
        </w:rPr>
        <w:t>2.1 Направить</w:t>
      </w:r>
      <w:r>
        <w:rPr>
          <w:rFonts w:ascii="TimesNewRomanPSMT" w:hAnsi="TimesNewRomanPSMT"/>
          <w:color w:val="000000"/>
          <w:sz w:val="28"/>
          <w:szCs w:val="28"/>
        </w:rPr>
        <w:t xml:space="preserve">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F64234" w:rsidRDefault="00AB0950">
      <w:pPr>
        <w:ind w:firstLine="850"/>
        <w:jc w:val="both"/>
      </w:pPr>
      <w:r>
        <w:rPr>
          <w:color w:val="000000"/>
          <w:sz w:val="28"/>
          <w:szCs w:val="28"/>
        </w:rPr>
        <w:t xml:space="preserve">2.2. Разместить настоящее постановление на официальном сайте Администрации городского округа Фрязино - https://fryazino.org в информационно-телекоммуникационной сети Интернет. </w:t>
      </w:r>
    </w:p>
    <w:p w:rsidR="00F64234" w:rsidRDefault="00AB0950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заместителя главы городского округа Фрязино Н.В. Силаеву.</w:t>
      </w:r>
    </w:p>
    <w:p w:rsidR="00F64234" w:rsidRDefault="00F64234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F64234" w:rsidRDefault="00F64234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F64234" w:rsidRDefault="00AB0950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F64234" w:rsidRDefault="00F64234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F64234">
        <w:trPr>
          <w:trHeight w:val="528"/>
        </w:trPr>
        <w:tc>
          <w:tcPr>
            <w:tcW w:w="6912" w:type="dxa"/>
          </w:tcPr>
          <w:p w:rsidR="00F64234" w:rsidRDefault="00F64234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64234" w:rsidRDefault="00F6423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64234" w:rsidRDefault="00F64234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F64234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0B1319"/>
    <w:multiLevelType w:val="multilevel"/>
    <w:tmpl w:val="B922C21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64234"/>
    <w:rsid w:val="009C4C9F"/>
    <w:rsid w:val="00AB0950"/>
    <w:rsid w:val="00F6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FCA77-151D-49EB-84B8-FADE1F08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5AA69-2DA9-4D45-977D-45023BA1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408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8</cp:revision>
  <cp:lastPrinted>2024-03-15T09:56:00Z</cp:lastPrinted>
  <dcterms:created xsi:type="dcterms:W3CDTF">2024-03-13T07:06:00Z</dcterms:created>
  <dcterms:modified xsi:type="dcterms:W3CDTF">2024-03-18T06:28:00Z</dcterms:modified>
  <dc:language>ru-RU</dc:language>
</cp:coreProperties>
</file>