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C7" w:rsidRPr="009941C7" w:rsidRDefault="009941C7" w:rsidP="009941C7">
      <w:pPr>
        <w:pStyle w:val="1"/>
        <w:keepLines w:val="0"/>
        <w:numPr>
          <w:ilvl w:val="0"/>
          <w:numId w:val="1"/>
        </w:numPr>
        <w:suppressAutoHyphens/>
        <w:spacing w:before="0"/>
        <w:ind w:left="1701"/>
        <w:rPr>
          <w:rFonts w:ascii="Times New Roman" w:hAnsi="Times New Roman" w:cs="Times New Roman"/>
          <w:color w:val="auto"/>
          <w:sz w:val="30"/>
          <w:szCs w:val="30"/>
        </w:rPr>
      </w:pPr>
      <w:r w:rsidRPr="009941C7">
        <w:rPr>
          <w:rFonts w:ascii="Times New Roman" w:hAnsi="Times New Roman" w:cs="Times New Roman"/>
          <w:noProof/>
          <w:color w:val="auto"/>
          <w:lang w:eastAsia="ru-RU"/>
        </w:rPr>
        <w:drawing>
          <wp:anchor distT="0" distB="0" distL="114300" distR="114300" simplePos="0" relativeHeight="251659264" behindDoc="0" locked="0" layoutInCell="1" allowOverlap="1" wp14:anchorId="772C1A14" wp14:editId="71F170DE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41C7">
        <w:rPr>
          <w:rFonts w:ascii="Times New Roman" w:hAnsi="Times New Roman" w:cs="Times New Roman"/>
          <w:color w:val="auto"/>
          <w:sz w:val="30"/>
          <w:szCs w:val="30"/>
        </w:rPr>
        <w:t>АДМИНИСТРАЦИЯ ГОРОДСКОГО ОКРУГА ФРЯЗИНО</w:t>
      </w:r>
    </w:p>
    <w:p w:rsidR="009941C7" w:rsidRPr="009941C7" w:rsidRDefault="009941C7" w:rsidP="009941C7">
      <w:pPr>
        <w:pStyle w:val="3"/>
        <w:keepLines w:val="0"/>
        <w:numPr>
          <w:ilvl w:val="2"/>
          <w:numId w:val="1"/>
        </w:numPr>
        <w:suppressAutoHyphens/>
        <w:spacing w:before="240"/>
        <w:ind w:left="2410"/>
        <w:rPr>
          <w:rFonts w:ascii="Times New Roman" w:hAnsi="Times New Roman" w:cs="Times New Roman"/>
          <w:b/>
          <w:color w:val="auto"/>
          <w:sz w:val="46"/>
          <w:szCs w:val="46"/>
          <w:lang w:val="en-US"/>
        </w:rPr>
      </w:pPr>
      <w:r w:rsidRPr="009941C7">
        <w:rPr>
          <w:rFonts w:ascii="Times New Roman" w:hAnsi="Times New Roman" w:cs="Times New Roman"/>
          <w:color w:val="auto"/>
          <w:sz w:val="46"/>
          <w:szCs w:val="46"/>
          <w:lang w:val="en-US"/>
        </w:rPr>
        <w:t xml:space="preserve">      </w:t>
      </w:r>
      <w:r w:rsidRPr="009941C7">
        <w:rPr>
          <w:rFonts w:ascii="Times New Roman" w:hAnsi="Times New Roman" w:cs="Times New Roman"/>
          <w:b/>
          <w:color w:val="auto"/>
          <w:sz w:val="46"/>
          <w:szCs w:val="46"/>
        </w:rPr>
        <w:t>ПОСТАНОВЛЕНИЕ</w:t>
      </w:r>
    </w:p>
    <w:p w:rsidR="009941C7" w:rsidRPr="009941C7" w:rsidRDefault="009941C7" w:rsidP="009941C7">
      <w:pPr>
        <w:tabs>
          <w:tab w:val="left" w:pos="8325"/>
        </w:tabs>
        <w:rPr>
          <w:lang w:val="en-US"/>
        </w:rPr>
      </w:pPr>
      <w:r w:rsidRPr="009941C7">
        <w:rPr>
          <w:lang w:val="en-US"/>
        </w:rPr>
        <w:tab/>
      </w:r>
    </w:p>
    <w:p w:rsidR="00914558" w:rsidRPr="009941C7" w:rsidRDefault="009941C7" w:rsidP="009941C7">
      <w:pPr>
        <w:spacing w:before="60"/>
        <w:ind w:left="1842" w:firstLine="608"/>
        <w:rPr>
          <w:sz w:val="28"/>
          <w:szCs w:val="28"/>
        </w:rPr>
      </w:pPr>
      <w:r w:rsidRPr="009941C7">
        <w:rPr>
          <w:bCs/>
          <w:sz w:val="28"/>
          <w:szCs w:val="28"/>
        </w:rPr>
        <w:t xml:space="preserve">                     от</w:t>
      </w:r>
      <w:r w:rsidRPr="009941C7">
        <w:rPr>
          <w:sz w:val="28"/>
          <w:szCs w:val="28"/>
        </w:rPr>
        <w:t xml:space="preserve"> 06.05.2024  № 43</w:t>
      </w:r>
      <w:r w:rsidRPr="009941C7">
        <w:rPr>
          <w:sz w:val="28"/>
          <w:szCs w:val="28"/>
        </w:rPr>
        <w:t>6</w:t>
      </w:r>
    </w:p>
    <w:p w:rsidR="00914558" w:rsidRPr="009941C7" w:rsidRDefault="00914558">
      <w:pPr>
        <w:spacing w:before="60"/>
        <w:ind w:left="1842" w:firstLine="1419"/>
        <w:rPr>
          <w:sz w:val="28"/>
          <w:szCs w:val="28"/>
        </w:rPr>
      </w:pPr>
    </w:p>
    <w:p w:rsidR="00914558" w:rsidRDefault="005832A4">
      <w:pPr>
        <w:pStyle w:val="5"/>
        <w:suppressAutoHyphens/>
        <w:spacing w:before="0" w:after="0" w:line="0" w:lineRule="atLeast"/>
        <w:ind w:right="5443"/>
        <w:jc w:val="both"/>
      </w:pPr>
      <w:bookmarkStart w:id="0" w:name="_GoBack"/>
      <w:bookmarkEnd w:id="0"/>
      <w:r>
        <w:rPr>
          <w:b w:val="0"/>
          <w:bCs w:val="0"/>
          <w:sz w:val="28"/>
          <w:szCs w:val="28"/>
        </w:rPr>
        <w:t>О возобновлении отопительного периода 2023/2024 на территории городского округа Фрязино Московской области</w:t>
      </w:r>
    </w:p>
    <w:p w:rsidR="00914558" w:rsidRDefault="00914558">
      <w:pPr>
        <w:suppressAutoHyphens/>
        <w:jc w:val="both"/>
      </w:pPr>
    </w:p>
    <w:p w:rsidR="00914558" w:rsidRDefault="00914558">
      <w:pPr>
        <w:suppressAutoHyphens/>
        <w:jc w:val="both"/>
      </w:pPr>
    </w:p>
    <w:p w:rsidR="00914558" w:rsidRDefault="005832A4">
      <w:pPr>
        <w:suppressAutoHyphens/>
        <w:ind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27.07.2010 № 190-ФЗ «О теплоснабжении»,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</w:t>
      </w:r>
      <w:r>
        <w:rPr>
          <w:sz w:val="28"/>
          <w:szCs w:val="28"/>
        </w:rPr>
        <w:t xml:space="preserve"> 06.05.2011 № 354 «О предоставлении коммунальных услуг собственникам и пользователям помещений в многоквартирных домах и жилых домов», Уставом городского округа Фрязино Московской области и в связи с понижением среднесуточной температуры наружного воздуха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ниже +8</w:t>
      </w:r>
      <w:proofErr w:type="gramStart"/>
      <w:r>
        <w:rPr>
          <w:sz w:val="28"/>
          <w:szCs w:val="28"/>
        </w:rPr>
        <w:t>°С</w:t>
      </w:r>
      <w:proofErr w:type="gramEnd"/>
      <w:r>
        <w:rPr>
          <w:sz w:val="28"/>
          <w:szCs w:val="28"/>
        </w:rPr>
        <w:t xml:space="preserve"> в течение 5 дней подряд, </w:t>
      </w:r>
    </w:p>
    <w:p w:rsidR="00914558" w:rsidRDefault="00914558">
      <w:pPr>
        <w:pStyle w:val="15"/>
        <w:shd w:val="clear" w:color="auto" w:fill="auto"/>
        <w:suppressAutoHyphens/>
        <w:spacing w:before="0" w:after="0" w:line="240" w:lineRule="auto"/>
        <w:ind w:left="20" w:right="3" w:firstLine="547"/>
        <w:rPr>
          <w:rFonts w:ascii="Times New Roman" w:hAnsi="Times New Roman" w:cs="Times New Roman"/>
          <w:spacing w:val="0"/>
          <w:sz w:val="20"/>
          <w:szCs w:val="20"/>
        </w:rPr>
      </w:pPr>
    </w:p>
    <w:p w:rsidR="00914558" w:rsidRDefault="005832A4">
      <w:pPr>
        <w:pStyle w:val="5"/>
        <w:shd w:val="clear" w:color="auto" w:fill="auto"/>
        <w:suppressAutoHyphens/>
        <w:spacing w:before="0" w:after="0" w:line="240" w:lineRule="auto"/>
        <w:ind w:left="20" w:right="3" w:hanging="20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</w:t>
      </w:r>
      <w:r>
        <w:rPr>
          <w:sz w:val="28"/>
          <w:szCs w:val="28"/>
        </w:rPr>
        <w:t>:</w:t>
      </w:r>
    </w:p>
    <w:p w:rsidR="00914558" w:rsidRDefault="00914558">
      <w:pPr>
        <w:pStyle w:val="5"/>
        <w:shd w:val="clear" w:color="auto" w:fill="auto"/>
        <w:suppressAutoHyphens/>
        <w:spacing w:before="0" w:after="0" w:line="240" w:lineRule="auto"/>
        <w:ind w:left="20" w:right="3" w:hanging="20"/>
        <w:rPr>
          <w:sz w:val="20"/>
          <w:szCs w:val="20"/>
        </w:rPr>
      </w:pPr>
    </w:p>
    <w:p w:rsidR="00914558" w:rsidRDefault="005832A4">
      <w:pPr>
        <w:pStyle w:val="15"/>
        <w:shd w:val="clear" w:color="auto" w:fill="auto"/>
        <w:tabs>
          <w:tab w:val="left" w:pos="851"/>
          <w:tab w:val="left" w:pos="993"/>
        </w:tabs>
        <w:suppressAutoHyphens/>
        <w:spacing w:before="0" w:after="0" w:line="240" w:lineRule="auto"/>
        <w:ind w:firstLine="850"/>
      </w:pPr>
      <w:r>
        <w:rPr>
          <w:rFonts w:ascii="Times New Roman" w:hAnsi="Times New Roman" w:cs="Times New Roman"/>
          <w:spacing w:val="0"/>
          <w:sz w:val="28"/>
          <w:szCs w:val="28"/>
        </w:rPr>
        <w:t>1. Возобновить отопительный период 2023/2024 на территории городского округа Фрязино Московской области:</w:t>
      </w:r>
    </w:p>
    <w:p w:rsidR="00914558" w:rsidRDefault="005832A4">
      <w:pPr>
        <w:pStyle w:val="15"/>
        <w:shd w:val="clear" w:color="auto" w:fill="auto"/>
        <w:tabs>
          <w:tab w:val="left" w:pos="851"/>
          <w:tab w:val="left" w:pos="993"/>
        </w:tabs>
        <w:suppressAutoHyphens/>
        <w:spacing w:before="0" w:after="0" w:line="240" w:lineRule="auto"/>
        <w:ind w:firstLine="850"/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1.1. С 07.05.2024 на объектах социальной сферы, в том числе 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</w:rPr>
        <w:t>объектах</w:t>
      </w:r>
      <w:proofErr w:type="gramEnd"/>
      <w:r>
        <w:rPr>
          <w:rFonts w:ascii="Times New Roman" w:hAnsi="Times New Roman" w:cs="Times New Roman"/>
          <w:spacing w:val="0"/>
          <w:sz w:val="28"/>
          <w:szCs w:val="28"/>
        </w:rPr>
        <w:t xml:space="preserve"> сферы </w:t>
      </w:r>
      <w:r>
        <w:rPr>
          <w:rFonts w:ascii="Times New Roman" w:hAnsi="Times New Roman" w:cs="Times New Roman"/>
          <w:spacing w:val="0"/>
          <w:sz w:val="28"/>
          <w:szCs w:val="28"/>
        </w:rPr>
        <w:t>здравоохранения, при технической возможности.</w:t>
      </w:r>
    </w:p>
    <w:p w:rsidR="00914558" w:rsidRDefault="005832A4">
      <w:pPr>
        <w:pStyle w:val="15"/>
        <w:shd w:val="clear" w:color="auto" w:fill="auto"/>
        <w:tabs>
          <w:tab w:val="left" w:pos="851"/>
          <w:tab w:val="left" w:pos="993"/>
        </w:tabs>
        <w:suppressAutoHyphens/>
        <w:spacing w:before="0" w:after="0" w:line="240" w:lineRule="auto"/>
        <w:ind w:firstLine="850"/>
      </w:pPr>
      <w:r>
        <w:rPr>
          <w:rFonts w:ascii="Times New Roman" w:hAnsi="Times New Roman" w:cs="Times New Roman"/>
          <w:spacing w:val="0"/>
          <w:sz w:val="28"/>
          <w:szCs w:val="28"/>
        </w:rPr>
        <w:t>1.2. С 07.05.2024  на объектах жилого фонда и объектах коммерческих потребителей, при технической возможности.</w:t>
      </w:r>
    </w:p>
    <w:p w:rsidR="00914558" w:rsidRDefault="005832A4">
      <w:pPr>
        <w:pStyle w:val="15"/>
        <w:shd w:val="clear" w:color="auto" w:fill="auto"/>
        <w:tabs>
          <w:tab w:val="left" w:pos="851"/>
          <w:tab w:val="left" w:pos="993"/>
        </w:tabs>
        <w:suppressAutoHyphens/>
        <w:spacing w:before="0" w:after="0" w:line="240" w:lineRule="auto"/>
        <w:ind w:firstLine="850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2. Руководителям организаций всех форм собственности, управляющим организациям: ООО «УК «ГЖУ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pacing w:val="0"/>
          <w:sz w:val="28"/>
          <w:szCs w:val="28"/>
        </w:rPr>
        <w:t>ряз</w:t>
      </w:r>
      <w:r>
        <w:rPr>
          <w:rFonts w:ascii="Times New Roman" w:hAnsi="Times New Roman" w:cs="Times New Roman"/>
          <w:spacing w:val="0"/>
          <w:sz w:val="28"/>
          <w:szCs w:val="28"/>
        </w:rPr>
        <w:t>ино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>», ООО «ЖЭУ-567», ООО «УК «Доброта», ООО «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Жилсервис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Фрязино», АО «Теплосеть Фрязино», ООО «Эксплуатация жилья Фрязино», ФГУП «ЖЭУ ИРЭ РАН», ОСП «ЖЭУ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г.Фрязино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>» ООО «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Эксплстройсервис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>», ООО «УО «Зубр», ТСЖ, ЖСК, ТСН (жилья), организациям социальной сферы,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функционирующим на территории городского округа Фрязино Московской области, собственникам жилых и нежилых помещений многоквартирных домов, в период пробных пусков тепла обеспечить заполнение внутренних систем отопления теплоносителем, удалить из них возду</w:t>
      </w:r>
      <w:r>
        <w:rPr>
          <w:rFonts w:ascii="Times New Roman" w:hAnsi="Times New Roman" w:cs="Times New Roman"/>
          <w:spacing w:val="0"/>
          <w:sz w:val="28"/>
          <w:szCs w:val="28"/>
        </w:rPr>
        <w:t>х, проверить герметичность внутренних систем.</w:t>
      </w:r>
    </w:p>
    <w:p w:rsidR="00914558" w:rsidRDefault="005832A4">
      <w:pPr>
        <w:pStyle w:val="15"/>
        <w:shd w:val="clear" w:color="auto" w:fill="auto"/>
        <w:tabs>
          <w:tab w:val="left" w:pos="851"/>
          <w:tab w:val="left" w:pos="993"/>
        </w:tabs>
        <w:suppressAutoHyphens/>
        <w:spacing w:before="0" w:after="0" w:line="240" w:lineRule="auto"/>
        <w:ind w:firstLine="850"/>
        <w:sectPr w:rsidR="00914558">
          <w:pgSz w:w="11906" w:h="16838"/>
          <w:pgMar w:top="1134" w:right="567" w:bottom="1304" w:left="1701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pacing w:val="0"/>
          <w:sz w:val="28"/>
          <w:szCs w:val="28"/>
        </w:rPr>
        <w:t>3. Организациям, оказывающим услуги по теплоснабжению на территории городского округа Фрязино Московской области, обеспечить подачу тепла на объекты социальной сферы, объекты жилого фонда и объ</w:t>
      </w:r>
      <w:r>
        <w:rPr>
          <w:rFonts w:ascii="Times New Roman" w:hAnsi="Times New Roman" w:cs="Times New Roman"/>
          <w:spacing w:val="0"/>
          <w:sz w:val="28"/>
          <w:szCs w:val="28"/>
        </w:rPr>
        <w:t>екты коммерческих потребителей в сроки, указанные в п.1 настоящего постановления.</w:t>
      </w:r>
    </w:p>
    <w:p w:rsidR="00914558" w:rsidRDefault="005832A4">
      <w:pPr>
        <w:pStyle w:val="15"/>
        <w:shd w:val="clear" w:color="auto" w:fill="auto"/>
        <w:tabs>
          <w:tab w:val="left" w:pos="851"/>
          <w:tab w:val="left" w:pos="993"/>
        </w:tabs>
        <w:suppressAutoHyphens/>
        <w:spacing w:before="0" w:after="0" w:line="240" w:lineRule="auto"/>
        <w:ind w:firstLine="850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lastRenderedPageBreak/>
        <w:t xml:space="preserve">4. Управляющим 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</w:rPr>
        <w:t>организациям</w:t>
      </w:r>
      <w:proofErr w:type="gramEnd"/>
      <w:r>
        <w:rPr>
          <w:rFonts w:ascii="Times New Roman" w:hAnsi="Times New Roman" w:cs="Times New Roman"/>
          <w:spacing w:val="0"/>
          <w:sz w:val="28"/>
          <w:szCs w:val="28"/>
        </w:rPr>
        <w:t xml:space="preserve"> указанным в пункте 2 настоящего постановления, обеспечить принятие теплоносителя и очерёдности пуска тепла, с равномерным подключением обслуживаем</w:t>
      </w:r>
      <w:r>
        <w:rPr>
          <w:rFonts w:ascii="Times New Roman" w:hAnsi="Times New Roman" w:cs="Times New Roman"/>
          <w:spacing w:val="0"/>
          <w:sz w:val="28"/>
          <w:szCs w:val="28"/>
        </w:rPr>
        <w:t>ых жилых домов в течение 5 (пяти) дней с даты пуска.</w:t>
      </w:r>
    </w:p>
    <w:p w:rsidR="00914558" w:rsidRDefault="005832A4">
      <w:pPr>
        <w:pStyle w:val="15"/>
        <w:shd w:val="clear" w:color="auto" w:fill="auto"/>
        <w:tabs>
          <w:tab w:val="left" w:pos="666"/>
          <w:tab w:val="left" w:pos="993"/>
        </w:tabs>
        <w:suppressAutoHyphens/>
        <w:spacing w:before="0" w:after="0" w:line="240" w:lineRule="auto"/>
        <w:ind w:firstLine="850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5. Рекомендовать организациям, указанным в пункте 2 настоящего постановления, осуществляющим техническое обслуживание и управление жилищным и нежилым фондом в городском округе Фрязино Московской области,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обеспечить своевременное доведение информации о возобновлении системы отопления до потребителей тепловой энергии.</w:t>
      </w:r>
    </w:p>
    <w:p w:rsidR="00914558" w:rsidRDefault="005832A4">
      <w:pPr>
        <w:pStyle w:val="15"/>
        <w:shd w:val="clear" w:color="auto" w:fill="auto"/>
        <w:tabs>
          <w:tab w:val="left" w:pos="666"/>
          <w:tab w:val="left" w:pos="993"/>
        </w:tabs>
        <w:suppressAutoHyphens/>
        <w:spacing w:before="0" w:after="0" w:line="240" w:lineRule="auto"/>
        <w:ind w:firstLine="850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6. Признать утратившим силу постановление</w:t>
      </w:r>
      <w:r w:rsidRPr="009941C7">
        <w:rPr>
          <w:rFonts w:ascii="Times New Roman" w:hAnsi="Times New Roman" w:cs="Times New Roman"/>
          <w:spacing w:val="0"/>
          <w:sz w:val="28"/>
          <w:szCs w:val="28"/>
        </w:rPr>
        <w:t xml:space="preserve"> А</w:t>
      </w:r>
      <w:r>
        <w:rPr>
          <w:rFonts w:ascii="Times New Roman" w:hAnsi="Times New Roman" w:cs="Times New Roman"/>
          <w:spacing w:val="0"/>
          <w:sz w:val="28"/>
          <w:szCs w:val="28"/>
        </w:rPr>
        <w:t>дм</w:t>
      </w:r>
      <w:r w:rsidRPr="009941C7">
        <w:rPr>
          <w:rFonts w:ascii="Times New Roman" w:hAnsi="Times New Roman" w:cs="Times New Roman"/>
          <w:spacing w:val="0"/>
          <w:sz w:val="28"/>
          <w:szCs w:val="28"/>
        </w:rPr>
        <w:t>и</w:t>
      </w:r>
      <w:r>
        <w:rPr>
          <w:rFonts w:ascii="Times New Roman" w:hAnsi="Times New Roman" w:cs="Times New Roman"/>
          <w:spacing w:val="0"/>
          <w:sz w:val="28"/>
          <w:szCs w:val="28"/>
        </w:rPr>
        <w:t>нистрации</w:t>
      </w:r>
      <w:r w:rsidRPr="009941C7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городского округа Фрязино Московской области от 24.04.2024 № 413 «О завершении отопит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ельного периода 2023/2024 года на </w:t>
      </w:r>
      <w:r>
        <w:rPr>
          <w:rFonts w:ascii="Times New Roman" w:hAnsi="Times New Roman" w:cs="Times New Roman"/>
          <w:spacing w:val="0"/>
          <w:sz w:val="28"/>
          <w:szCs w:val="28"/>
        </w:rPr>
        <w:t>территории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городского округа Фрязино Московской области».</w:t>
      </w:r>
    </w:p>
    <w:p w:rsidR="00914558" w:rsidRDefault="005832A4">
      <w:pPr>
        <w:pStyle w:val="15"/>
        <w:shd w:val="clear" w:color="auto" w:fill="auto"/>
        <w:tabs>
          <w:tab w:val="left" w:pos="851"/>
          <w:tab w:val="left" w:pos="993"/>
        </w:tabs>
        <w:suppressAutoHyphens/>
        <w:spacing w:before="0" w:after="0" w:line="240" w:lineRule="auto"/>
        <w:ind w:firstLine="850"/>
        <w:rPr>
          <w:rFonts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spacing w:val="0"/>
          <w:kern w:val="2"/>
          <w:sz w:val="28"/>
          <w:szCs w:val="28"/>
          <w:lang w:bidi="hi-IN"/>
        </w:rPr>
        <w:t xml:space="preserve">7. Опубликовать настоящее постановление в печатном средстве массовой информации, распространяемом на территории городского округа Фрязино </w:t>
      </w: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 xml:space="preserve">Московской области, и </w:t>
      </w: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разместить на официальном сайте городского округа Фрязино Московской области в сети Интернет.</w:t>
      </w:r>
    </w:p>
    <w:p w:rsidR="00914558" w:rsidRDefault="005832A4">
      <w:pPr>
        <w:pStyle w:val="15"/>
        <w:shd w:val="clear" w:color="auto" w:fill="auto"/>
        <w:tabs>
          <w:tab w:val="left" w:pos="851"/>
          <w:tab w:val="left" w:pos="993"/>
        </w:tabs>
        <w:suppressAutoHyphens/>
        <w:spacing w:before="0" w:after="0" w:line="240" w:lineRule="auto"/>
        <w:ind w:firstLine="850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pacing w:val="0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pacing w:val="0"/>
          <w:sz w:val="28"/>
          <w:szCs w:val="28"/>
        </w:rPr>
        <w:br/>
        <w:t>заместителя главы городского округа Фрязино Оганезову В.В.</w:t>
      </w:r>
    </w:p>
    <w:p w:rsidR="00914558" w:rsidRDefault="00914558">
      <w:pPr>
        <w:pStyle w:val="a1"/>
        <w:suppressAutoHyphens/>
        <w:spacing w:line="306" w:lineRule="exact"/>
        <w:ind w:firstLine="709"/>
        <w:jc w:val="both"/>
      </w:pPr>
    </w:p>
    <w:p w:rsidR="00914558" w:rsidRDefault="00914558">
      <w:pPr>
        <w:pStyle w:val="a1"/>
        <w:spacing w:line="306" w:lineRule="exact"/>
        <w:ind w:firstLine="709"/>
        <w:jc w:val="both"/>
        <w:rPr>
          <w:rFonts w:cs="Courier New"/>
          <w:szCs w:val="28"/>
        </w:rPr>
      </w:pPr>
    </w:p>
    <w:p w:rsidR="00914558" w:rsidRDefault="005832A4">
      <w:pPr>
        <w:tabs>
          <w:tab w:val="left" w:pos="1276"/>
          <w:tab w:val="left" w:pos="3402"/>
          <w:tab w:val="right" w:pos="9638"/>
        </w:tabs>
        <w:jc w:val="both"/>
      </w:pPr>
      <w:r>
        <w:rPr>
          <w:rFonts w:cs="Courier New"/>
          <w:sz w:val="28"/>
          <w:szCs w:val="28"/>
        </w:rPr>
        <w:t xml:space="preserve">Глава городского округа Фрязино    </w:t>
      </w:r>
      <w:r>
        <w:rPr>
          <w:rFonts w:cs="Courier New"/>
          <w:sz w:val="28"/>
          <w:szCs w:val="28"/>
        </w:rPr>
        <w:t xml:space="preserve">                                                   Д.Р. Воробьев</w:t>
      </w:r>
    </w:p>
    <w:p w:rsidR="00914558" w:rsidRDefault="00914558">
      <w:pPr>
        <w:pStyle w:val="a1"/>
        <w:tabs>
          <w:tab w:val="left" w:pos="1276"/>
          <w:tab w:val="left" w:pos="3402"/>
          <w:tab w:val="right" w:pos="9638"/>
        </w:tabs>
        <w:rPr>
          <w:rFonts w:cs="Courier New"/>
          <w:szCs w:val="28"/>
        </w:rPr>
      </w:pPr>
    </w:p>
    <w:p w:rsidR="00914558" w:rsidRDefault="00914558">
      <w:pPr>
        <w:pStyle w:val="a1"/>
        <w:tabs>
          <w:tab w:val="left" w:pos="1276"/>
          <w:tab w:val="left" w:pos="3402"/>
          <w:tab w:val="right" w:pos="9638"/>
        </w:tabs>
      </w:pPr>
    </w:p>
    <w:sectPr w:rsidR="00914558">
      <w:headerReference w:type="default" r:id="rId9"/>
      <w:pgSz w:w="11906" w:h="16838"/>
      <w:pgMar w:top="1134" w:right="567" w:bottom="1276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2A4" w:rsidRDefault="005832A4">
      <w:r>
        <w:separator/>
      </w:r>
    </w:p>
  </w:endnote>
  <w:endnote w:type="continuationSeparator" w:id="0">
    <w:p w:rsidR="005832A4" w:rsidRDefault="0058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2A4" w:rsidRDefault="005832A4">
      <w:r>
        <w:separator/>
      </w:r>
    </w:p>
  </w:footnote>
  <w:footnote w:type="continuationSeparator" w:id="0">
    <w:p w:rsidR="005832A4" w:rsidRDefault="00583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558" w:rsidRDefault="005832A4">
    <w:pPr>
      <w:pStyle w:val="ad"/>
      <w:ind w:firstLine="708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4096385</wp:posOffset>
              </wp:positionH>
              <wp:positionV relativeFrom="paragraph">
                <wp:posOffset>-290830</wp:posOffset>
              </wp:positionV>
              <wp:extent cx="86360" cy="25781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5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14558" w:rsidRDefault="005832A4">
                          <w:pPr>
                            <w:pStyle w:val="ad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 w:rsidR="009941C7">
                            <w:rPr>
                              <w:rStyle w:val="a5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322.55pt;margin-top:-22.9pt;width:6.8pt;height:20.3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" o:allowincell="f" filled="f" stroked="f" strokeweight="0">
              <v:textbox inset="0,0,0,0">
                <w:txbxContent>
                  <w:p w:rsidR="00914558" w:rsidRDefault="005832A4">
                    <w:pPr>
                      <w:pStyle w:val="ad"/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>PAGE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 w:rsidR="009941C7">
                      <w:rPr>
                        <w:rStyle w:val="a5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4558"/>
    <w:rsid w:val="005832A4"/>
    <w:rsid w:val="00914558"/>
    <w:rsid w:val="0099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uiPriority w:val="9"/>
    <w:qFormat/>
    <w:rsid w:val="00475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1"/>
    <w:qFormat/>
    <w:pPr>
      <w:outlineLvl w:val="1"/>
    </w:pPr>
    <w:rPr>
      <w:b/>
      <w:bCs/>
      <w:i/>
      <w:iCs/>
    </w:rPr>
  </w:style>
  <w:style w:type="paragraph" w:styleId="3">
    <w:name w:val="heading 3"/>
    <w:basedOn w:val="a"/>
    <w:next w:val="a"/>
    <w:uiPriority w:val="9"/>
    <w:semiHidden/>
    <w:unhideWhenUsed/>
    <w:qFormat/>
    <w:rsid w:val="00475F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sz w:val="28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20">
    <w:name w:val="Основной шрифт абзаца2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10">
    <w:name w:val="Основной шрифт абзаца1"/>
    <w:qFormat/>
  </w:style>
  <w:style w:type="character" w:styleId="a5">
    <w:name w:val="page number"/>
    <w:basedOn w:val="10"/>
    <w:qFormat/>
  </w:style>
  <w:style w:type="character" w:customStyle="1" w:styleId="a6">
    <w:name w:val="Основной текст Знак"/>
    <w:qFormat/>
    <w:rPr>
      <w:sz w:val="28"/>
      <w:szCs w:val="24"/>
    </w:rPr>
  </w:style>
  <w:style w:type="character" w:customStyle="1" w:styleId="11">
    <w:name w:val="Заголовок 1 Знак"/>
    <w:basedOn w:val="a2"/>
    <w:uiPriority w:val="9"/>
    <w:qFormat/>
    <w:rsid w:val="00475F0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30">
    <w:name w:val="Заголовок 3 Знак"/>
    <w:basedOn w:val="a2"/>
    <w:uiPriority w:val="9"/>
    <w:semiHidden/>
    <w:qFormat/>
    <w:rsid w:val="00475F04"/>
    <w:rPr>
      <w:rFonts w:asciiTheme="majorHAnsi" w:eastAsiaTheme="majorEastAsia" w:hAnsiTheme="majorHAnsi" w:cstheme="majorBidi"/>
      <w:color w:val="1F4D78" w:themeColor="accent1" w:themeShade="7F"/>
      <w:sz w:val="24"/>
      <w:lang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rPr>
      <w:sz w:val="28"/>
    </w:rPr>
  </w:style>
  <w:style w:type="paragraph" w:styleId="a7">
    <w:name w:val="List"/>
    <w:basedOn w:val="a1"/>
    <w:rPr>
      <w:rFonts w:ascii="Arial" w:hAnsi="Arial" w:cs="Tahoma"/>
    </w:rPr>
  </w:style>
  <w:style w:type="paragraph" w:styleId="a8">
    <w:name w:val="caption"/>
    <w:basedOn w:val="a"/>
    <w:next w:val="a9"/>
    <w:qFormat/>
    <w:pPr>
      <w:jc w:val="center"/>
    </w:pPr>
    <w:rPr>
      <w:sz w:val="28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qFormat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Tahoma"/>
    </w:rPr>
  </w:style>
  <w:style w:type="paragraph" w:styleId="a9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ab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Колонтитул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qFormat/>
    <w:pPr>
      <w:jc w:val="both"/>
    </w:pPr>
    <w:rPr>
      <w:sz w:val="28"/>
    </w:rPr>
  </w:style>
  <w:style w:type="paragraph" w:styleId="ae">
    <w:name w:val="Body Text Indent"/>
    <w:basedOn w:val="a"/>
    <w:pPr>
      <w:ind w:left="720" w:hanging="12"/>
      <w:jc w:val="both"/>
    </w:pPr>
    <w:rPr>
      <w:sz w:val="28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1">
    <w:name w:val="Содержимое врезки"/>
    <w:basedOn w:val="a1"/>
    <w:qFormat/>
  </w:style>
  <w:style w:type="paragraph" w:customStyle="1" w:styleId="14">
    <w:name w:val="Знак Знак Знак Знак Знак Знак1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23">
    <w:name w:val="Body Text Indent 2"/>
    <w:basedOn w:val="a"/>
    <w:qFormat/>
    <w:pPr>
      <w:widowControl w:val="0"/>
      <w:spacing w:after="120" w:line="480" w:lineRule="auto"/>
      <w:ind w:left="283"/>
    </w:pPr>
    <w:rPr>
      <w:sz w:val="20"/>
      <w:szCs w:val="20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15">
    <w:name w:val="Основной текст1"/>
    <w:basedOn w:val="a"/>
    <w:qFormat/>
    <w:pPr>
      <w:widowControl w:val="0"/>
      <w:shd w:val="clear" w:color="auto" w:fill="FFFFFF"/>
      <w:spacing w:before="900" w:after="240" w:line="278" w:lineRule="exact"/>
      <w:ind w:firstLine="380"/>
      <w:jc w:val="both"/>
    </w:pPr>
    <w:rPr>
      <w:rFonts w:ascii="Lucida Sans Unicode" w:hAnsi="Lucida Sans Unicode" w:cs="Lucida Sans Unicode"/>
      <w:spacing w:val="-10"/>
      <w:sz w:val="21"/>
      <w:szCs w:val="21"/>
    </w:rPr>
  </w:style>
  <w:style w:type="paragraph" w:customStyle="1" w:styleId="5">
    <w:name w:val="Основной текст (5)"/>
    <w:basedOn w:val="a"/>
    <w:qFormat/>
    <w:pPr>
      <w:widowControl w:val="0"/>
      <w:shd w:val="clear" w:color="auto" w:fill="FFFFFF"/>
      <w:spacing w:before="900" w:after="900" w:line="240" w:lineRule="atLeast"/>
      <w:jc w:val="center"/>
    </w:pPr>
    <w:rPr>
      <w:b/>
      <w:bCs/>
      <w:sz w:val="21"/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2</Pages>
  <Words>495</Words>
  <Characters>2826</Characters>
  <Application>Microsoft Office Word</Application>
  <DocSecurity>0</DocSecurity>
  <Lines>23</Lines>
  <Paragraphs>6</Paragraphs>
  <ScaleCrop>false</ScaleCrop>
  <Company>КонсультантПлюс Версия 4021.00.01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МО от 02.04.2021 N 195-РП"О подготовке объектов топливно-энергетического комплекса, жилищно-коммунального хозяйства и социальной сферы в Московской области к осенне-зимнему периоду 2021/2022 года"</dc:title>
  <dc:subject/>
  <dc:creator>Ольга</dc:creator>
  <dc:description/>
  <cp:lastModifiedBy>Зинченко</cp:lastModifiedBy>
  <cp:revision>61</cp:revision>
  <cp:lastPrinted>2024-05-06T17:08:00Z</cp:lastPrinted>
  <dcterms:created xsi:type="dcterms:W3CDTF">2021-05-11T09:33:00Z</dcterms:created>
  <dcterms:modified xsi:type="dcterms:W3CDTF">2024-05-06T13:23:00Z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