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639A0" w:rsidRDefault="00A639A0" w:rsidP="00A639A0">
      <w:pPr>
        <w:pStyle w:val="1"/>
        <w:numPr>
          <w:ilvl w:val="0"/>
          <w:numId w:val="1"/>
        </w:numPr>
        <w:overflowPunct/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A639A0" w:rsidRDefault="00A639A0" w:rsidP="00A639A0">
      <w:pPr>
        <w:pStyle w:val="3"/>
        <w:numPr>
          <w:ilvl w:val="2"/>
          <w:numId w:val="1"/>
        </w:numPr>
        <w:overflowPunct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 w:rsidR="00A153D8">
        <w:rPr>
          <w:sz w:val="46"/>
          <w:szCs w:val="46"/>
        </w:rPr>
        <w:t>РАСПОРЯЖЕ</w:t>
      </w:r>
      <w:r>
        <w:rPr>
          <w:sz w:val="46"/>
          <w:szCs w:val="46"/>
        </w:rPr>
        <w:t>НИЕ</w:t>
      </w:r>
    </w:p>
    <w:p w:rsidR="00A639A0" w:rsidRDefault="00A639A0" w:rsidP="00A639A0">
      <w:pPr>
        <w:rPr>
          <w:lang w:val="en-US"/>
        </w:rPr>
      </w:pPr>
    </w:p>
    <w:p w:rsidR="00D21D42" w:rsidRDefault="00A639A0" w:rsidP="00A639A0">
      <w:pPr>
        <w:spacing w:before="60"/>
        <w:ind w:left="1842" w:firstLine="608"/>
        <w:rPr>
          <w:szCs w:val="32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A153D8">
        <w:rPr>
          <w:sz w:val="28"/>
          <w:szCs w:val="28"/>
        </w:rPr>
        <w:t>21.12.2023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153D8">
        <w:rPr>
          <w:sz w:val="28"/>
          <w:szCs w:val="28"/>
        </w:rPr>
        <w:t>132р</w:t>
      </w:r>
    </w:p>
    <w:p w:rsidR="00D21D42" w:rsidRDefault="00D21D42">
      <w:pPr>
        <w:spacing w:before="120"/>
        <w:ind w:firstLine="709"/>
        <w:rPr>
          <w:szCs w:val="32"/>
        </w:rPr>
      </w:pPr>
      <w:bookmarkStart w:id="0" w:name="_GoBack"/>
      <w:bookmarkEnd w:id="0"/>
    </w:p>
    <w:p w:rsidR="00D21D42" w:rsidRDefault="00D21D42">
      <w:pPr>
        <w:spacing w:before="120"/>
        <w:ind w:firstLine="709"/>
        <w:rPr>
          <w:szCs w:val="32"/>
        </w:rPr>
      </w:pPr>
      <w:bookmarkStart w:id="1" w:name="Par20"/>
      <w:bookmarkEnd w:id="1"/>
    </w:p>
    <w:p w:rsidR="00D21D42" w:rsidRDefault="00A639A0">
      <w:pPr>
        <w:ind w:right="4649"/>
        <w:jc w:val="both"/>
      </w:pPr>
      <w:r>
        <w:rPr>
          <w:sz w:val="28"/>
          <w:szCs w:val="28"/>
        </w:rPr>
        <w:t>Об осуществлении ведомственного контроля за соблюдением трудового законодательства в муниципальных организациях и учреждениях городского округа Фрязино Московской области</w:t>
      </w:r>
    </w:p>
    <w:p w:rsidR="00D21D42" w:rsidRDefault="00D21D42">
      <w:pPr>
        <w:ind w:right="4535"/>
        <w:jc w:val="both"/>
        <w:rPr>
          <w:sz w:val="28"/>
          <w:szCs w:val="28"/>
        </w:rPr>
      </w:pPr>
    </w:p>
    <w:p w:rsidR="00D21D42" w:rsidRDefault="00D21D42">
      <w:pPr>
        <w:spacing w:before="60"/>
        <w:ind w:right="57" w:firstLine="907"/>
        <w:jc w:val="both"/>
        <w:rPr>
          <w:color w:val="000000"/>
          <w:sz w:val="28"/>
          <w:szCs w:val="28"/>
        </w:rPr>
      </w:pPr>
    </w:p>
    <w:p w:rsidR="00D21D42" w:rsidRDefault="00A639A0">
      <w:pPr>
        <w:spacing w:before="60"/>
        <w:ind w:right="57" w:firstLine="9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проверки соблюдения трудового законодательства и иных нормативных правовых актов, содержащих нормы трудового права, в подведомственных учреждениях, во исполнение статьи 353.1. Трудового Кодекса Российской Федерации, Закона Московской области от 27.08.2018               № 142/2018-ОЗ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прав», руководствуясь Уставом городского округа Фрязино Московской области:</w:t>
      </w:r>
    </w:p>
    <w:p w:rsidR="00D21D42" w:rsidRDefault="00A639A0">
      <w:pPr>
        <w:ind w:firstLine="850"/>
        <w:jc w:val="both"/>
      </w:pPr>
      <w:r>
        <w:rPr>
          <w:sz w:val="28"/>
          <w:szCs w:val="28"/>
        </w:rPr>
        <w:t>1. Утвердить план проведения плановых проверок при осуществлении ведомственного контроля за соблюдением трудового законодательства и иных нормативных  правовых актов, содержащих нормы трудового права, в муниципальных организациях и учреждениях городского округа Фрязино Московской области (приложение 1).</w:t>
      </w:r>
    </w:p>
    <w:p w:rsidR="00D21D42" w:rsidRDefault="00A639A0">
      <w:pPr>
        <w:ind w:firstLine="850"/>
        <w:jc w:val="both"/>
      </w:pPr>
      <w:r>
        <w:rPr>
          <w:sz w:val="28"/>
          <w:szCs w:val="28"/>
        </w:rPr>
        <w:t>2. Утвердить состав комиссии по осуществлению ведомственного контроля за соблюдением трудового законодательства в муниципальных организациях и учреждениях городского округа Фрязино Московской области (приложение 2).</w:t>
      </w:r>
    </w:p>
    <w:p w:rsidR="00D21D42" w:rsidRDefault="00A639A0">
      <w:pPr>
        <w:ind w:firstLine="850"/>
        <w:jc w:val="both"/>
      </w:pPr>
      <w:r>
        <w:rPr>
          <w:sz w:val="28"/>
          <w:szCs w:val="28"/>
        </w:rPr>
        <w:t>3. Разместить настоящее распоряжение на официальном сайте городского округа Фрязино в информационно - телекоммуникационной сети Интернет.</w:t>
      </w:r>
    </w:p>
    <w:p w:rsidR="00D21D42" w:rsidRDefault="00A639A0">
      <w:pPr>
        <w:tabs>
          <w:tab w:val="left" w:pos="900"/>
        </w:tabs>
        <w:spacing w:before="60"/>
        <w:ind w:right="57"/>
        <w:jc w:val="both"/>
      </w:pPr>
      <w:r>
        <w:rPr>
          <w:sz w:val="28"/>
          <w:szCs w:val="28"/>
        </w:rPr>
        <w:tab/>
        <w:t>4. </w:t>
      </w:r>
      <w:r>
        <w:rPr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:rsidR="00D21D42" w:rsidRDefault="00D21D42">
      <w:pPr>
        <w:spacing w:before="60"/>
        <w:ind w:right="57"/>
        <w:jc w:val="both"/>
        <w:rPr>
          <w:sz w:val="28"/>
          <w:szCs w:val="28"/>
        </w:rPr>
      </w:pPr>
    </w:p>
    <w:p w:rsidR="00D21D42" w:rsidRDefault="00D21D42">
      <w:pPr>
        <w:ind w:right="57"/>
        <w:jc w:val="both"/>
        <w:rPr>
          <w:sz w:val="28"/>
          <w:szCs w:val="28"/>
        </w:rPr>
      </w:pPr>
    </w:p>
    <w:p w:rsidR="00D21D42" w:rsidRDefault="00A639A0">
      <w:pPr>
        <w:ind w:right="57"/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Д.Р. Воробьев</w:t>
      </w:r>
    </w:p>
    <w:p w:rsidR="00D21D42" w:rsidRDefault="00D21D42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D21D42" w:rsidRDefault="00D21D42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D21D42" w:rsidRDefault="00D21D42">
      <w:pPr>
        <w:pStyle w:val="ae"/>
        <w:spacing w:after="63"/>
        <w:ind w:right="0"/>
        <w:jc w:val="left"/>
        <w:rPr>
          <w:shd w:val="clear" w:color="auto" w:fill="FFFF00"/>
        </w:rPr>
      </w:pPr>
    </w:p>
    <w:sectPr w:rsidR="00D21D42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D21D42"/>
    <w:rsid w:val="00A153D8"/>
    <w:rsid w:val="00A639A0"/>
    <w:rsid w:val="00D2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843B2-62A7-490A-A744-5E96EEB0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Body Text Indent"/>
    <w:basedOn w:val="a"/>
    <w:pPr>
      <w:ind w:right="5924"/>
      <w:jc w:val="both"/>
    </w:pPr>
    <w:rPr>
      <w:sz w:val="28"/>
      <w:szCs w:val="28"/>
    </w:rPr>
  </w:style>
  <w:style w:type="paragraph" w:customStyle="1" w:styleId="12">
    <w:name w:val="заголовок 1"/>
    <w:basedOn w:val="a"/>
    <w:next w:val="a"/>
    <w:qFormat/>
    <w:pPr>
      <w:keepNext/>
      <w:ind w:left="142" w:right="-821" w:firstLine="567"/>
      <w:jc w:val="center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13">
    <w:name w:val="Обычная таблица1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14.03.2019 N 124/8(ред. от 31.03.2022)"О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</vt:lpstr>
    </vt:vector>
  </TitlesOfParts>
  <Company>КонсультантПлюс Версия 4023.00.09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14.03.2019 N 124/8(ред. от 31.03.2022)"О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Московской области и государственными органами Московской области"(вместе с "Антикоррупционными стандартами государственного учреждения Московской области, государственного унитар</dc:title>
  <dc:subject/>
  <dc:creator>Роман</dc:creator>
  <dc:description/>
  <cp:lastModifiedBy>Борисова</cp:lastModifiedBy>
  <cp:revision>222</cp:revision>
  <cp:lastPrinted>2023-12-21T14:24:00Z</cp:lastPrinted>
  <dcterms:created xsi:type="dcterms:W3CDTF">2023-09-14T16:48:00Z</dcterms:created>
  <dcterms:modified xsi:type="dcterms:W3CDTF">2023-12-21T14:24:00Z</dcterms:modified>
  <dc:language>ru-RU</dc:language>
</cp:coreProperties>
</file>