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20__года                                                                 №_____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5726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Правила благоустройства территории городского округа Фрязино Московской области, утвержденные решением Совета депутатов городского округа Фрязино от 19.12.2019 № 391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10200" w:leader="none"/>
        </w:tabs>
        <w:spacing w:lineRule="auto" w:line="276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№191/2014-ОЗ «О регулировании дополнительных вопросов в сфере благоустройства в Московской области», Законом Московской области от 09.07.2024 № 135/2024-ОЗ «О внесении изменений в Закон Московской области «О регулировании дополнительных вопросов в сфере благоустройства в Московской области», заключением по результатам 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от  __.__.20__ по проекту изменений в Правила благоустройства территории городского округа Фрязино Московской области, руководствуясь Уставом городского округа Фрязино Московской области,</w:t>
      </w:r>
    </w:p>
    <w:p>
      <w:pPr>
        <w:pStyle w:val="Normal"/>
        <w:widowControl/>
        <w:tabs>
          <w:tab w:val="clear" w:pos="709"/>
          <w:tab w:val="left" w:pos="10200" w:leader="none"/>
        </w:tabs>
        <w:spacing w:lineRule="auto" w:line="276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76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городского округа Фрязино </w:t>
      </w:r>
      <w:r>
        <w:rPr>
          <w:rFonts w:ascii="Times New Roman" w:hAnsi="Times New Roman"/>
          <w:b/>
          <w:bCs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widowControl/>
        <w:spacing w:lineRule="auto" w:line="276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76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Правила благоустройства территории городского округа Фрязино Московской области, утвержденные решением Совета депутатов городского округа Фрязино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19.12.2019 № 391 согласно приложению.</w:t>
      </w:r>
    </w:p>
    <w:p>
      <w:pPr>
        <w:pStyle w:val="Normal"/>
        <w:widowControl/>
        <w:spacing w:lineRule="auto" w:line="276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Normal"/>
        <w:widowControl/>
        <w:spacing w:lineRule="auto" w:line="276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sz w:val="28"/>
          <w:szCs w:val="28"/>
          <w:lang w:eastAsia="hi-IN" w:bidi="ru-RU"/>
        </w:rPr>
        <w:t xml:space="preserve">Контроль за исполнением настоящего решения возложить на депутата </w:t>
      </w:r>
      <w:r>
        <w:rPr>
          <w:rFonts w:eastAsia="Times New Roman" w:cs="Times New Roman" w:ascii="Times New Roman" w:hAnsi="Times New Roman"/>
          <w:sz w:val="28"/>
          <w:szCs w:val="28"/>
          <w:lang w:bidi="ru-RU"/>
        </w:rPr>
        <w:t>Совета депутатов городского округа Фрязино</w:t>
      </w:r>
      <w:r>
        <w:rPr>
          <w:rFonts w:eastAsia="Times New Roman" w:cs="Times New Roman" w:ascii="Times New Roman" w:hAnsi="Times New Roman"/>
          <w:sz w:val="28"/>
          <w:szCs w:val="28"/>
          <w:lang w:eastAsia="hi-IN" w:bidi="ru-RU"/>
        </w:rPr>
        <w:t xml:space="preserve"> __________.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hi-IN" w:bidi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hi-IN" w:bidi="ru-RU"/>
        </w:rPr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hi-IN" w:bidi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hi-IN" w:bidi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Совета депутатов                              Глава городского округа Фрязино</w:t>
      </w:r>
    </w:p>
    <w:p>
      <w:pPr>
        <w:pStyle w:val="Normal"/>
        <w:ind w:right="227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hi-IN" w:bidi="ru-RU"/>
        </w:rPr>
        <w:t>___________________Е.В. Романова                   ___________________Д.Р. Воробьев</w:t>
      </w:r>
    </w:p>
    <w:p>
      <w:pPr>
        <w:pStyle w:val="Normal"/>
        <w:spacing w:lineRule="atLeast" w:line="100"/>
        <w:jc w:val="both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tbl>
      <w:tblPr>
        <w:tblW w:w="102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670"/>
        <w:gridCol w:w="2182"/>
        <w:gridCol w:w="2354"/>
      </w:tblGrid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Согласовано</w:t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Подпись</w:t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trHeight w:val="106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Style24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4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заместитель главы городского округа Фрязино</w:t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Style24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4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Н.В. Бощеван</w:t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Style24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Style24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городского округа Фрязино</w:t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А.А. Вольчак</w:t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Style24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благоустройства, дорожного хозяйства и транспорта администрации городского округа Фрязино</w:t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Style24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П.Ю. Никишкин</w:t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200"/>
              <w:ind w:left="0" w:right="-1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правового и кадрового обеспечения администрации</w:t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А.В. Глинщикова</w:t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Style2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Разослано: адм., Н.В. Бощевану,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А.А. Вольчаку, П.Ю. Никишкину, А.В. Глинщиковой.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консультант сектора дорожного хозяйства и транспорта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</w:t>
      </w:r>
      <w:r>
        <w:rPr>
          <w:rFonts w:ascii="Times New Roman" w:hAnsi="Times New Roman"/>
          <w:sz w:val="24"/>
          <w:szCs w:val="24"/>
          <w:lang w:eastAsia="hi-IN"/>
        </w:rPr>
        <w:t xml:space="preserve">благоустройства, дорожного хозяйства и транспорта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Каркач Е.И.</w:t>
      </w:r>
    </w:p>
    <w:p>
      <w:pPr>
        <w:pStyle w:val="Normal"/>
        <w:widowControl/>
        <w:spacing w:lineRule="atLeast" w:line="1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тел. 8(496)566-90-60 (доб.219)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ind w:left="496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решению Совета депутатов </w:t>
      </w:r>
    </w:p>
    <w:p>
      <w:pPr>
        <w:pStyle w:val="ConsPlusNonformat"/>
        <w:ind w:left="496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Style18"/>
        <w:spacing w:lineRule="atLeast" w:line="315" w:before="0" w:after="0"/>
        <w:ind w:left="496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___________20__ № ____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Style18"/>
        <w:spacing w:lineRule="atLeast" w:line="315" w:before="0" w:after="0"/>
        <w:ind w:left="6237" w:hanging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Style18"/>
        <w:spacing w:lineRule="atLeast" w:line="315" w:before="0" w:after="0"/>
        <w:ind w:left="6237" w:hanging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Style18"/>
        <w:spacing w:lineRule="auto" w:line="240" w:before="0" w:after="0"/>
        <w:ind w:left="7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Изменения, которые вносятся в Правила благоустройства территории </w:t>
      </w:r>
    </w:p>
    <w:p>
      <w:pPr>
        <w:pStyle w:val="Style18"/>
        <w:spacing w:lineRule="auto" w:line="240" w:before="0" w:after="0"/>
        <w:ind w:left="7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Фрязино Московской области,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утвержденные</w:t>
      </w:r>
    </w:p>
    <w:p>
      <w:pPr>
        <w:pStyle w:val="Style18"/>
        <w:spacing w:lineRule="auto" w:line="240" w:before="0" w:after="0"/>
        <w:ind w:left="7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городского округа </w:t>
      </w:r>
      <w:r>
        <w:rPr>
          <w:rFonts w:ascii="Times New Roman" w:hAnsi="Times New Roman"/>
          <w:sz w:val="28"/>
          <w:szCs w:val="28"/>
        </w:rPr>
        <w:t>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Style18"/>
        <w:spacing w:lineRule="auto" w:line="240" w:before="0" w:after="0"/>
        <w:ind w:left="7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19.12.2019 № 391 </w:t>
      </w:r>
    </w:p>
    <w:p>
      <w:pPr>
        <w:pStyle w:val="Style18"/>
        <w:spacing w:lineRule="auto" w:line="240" w:before="0" w:after="0"/>
        <w:ind w:left="72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8"/>
        <w:spacing w:lineRule="auto" w:line="240" w:before="0" w:after="0"/>
        <w:ind w:left="72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629" w:leader="none"/>
        </w:tabs>
        <w:spacing w:lineRule="auto" w:line="240" w:before="0" w:after="0"/>
        <w:ind w:lef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  <w:shd w:fill="auto" w:val="clear"/>
          <w:lang w:eastAsia="en-US"/>
        </w:rPr>
        <w:t>1.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lang w:eastAsia="en-US"/>
        </w:rPr>
        <w:t>В статье 7: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1) наименование статьи изложить в следующей редакции: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«Статья 7. Нормируемый (обязательный) комплекс объектов и элементов благоустройства дворовых и общественных территорий, территорий вновь возводимых и реконструируемых объектов капитального строительства»;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2) абзац первый изложить в следующей редакции: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«В состав нормируемого (обязательного) комплекса объектов и элементов благоустройства дворовых территорий, территорий вновь возводимых и реконструируемых зданий жилого назначения входят:»;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3) в абзаце восемнадцатом после слов «элементов благоустройства дворовых территорий,» дополнить словами «территорий зданий жилого назначения».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2. В пункте 5 статьи 9 слова «Министерством транспорта и дорожной инфраструктуры Московской области» заменить словами «уполномоченным органом в сфере дорожного хозяйства.».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3.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В абзаце втором пункта 1 статьи 21 слова «органом исполнительной власти Московской области в сфере благоустройства» заменить словами «органом в сфере благоустройства территорий.».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 xml:space="preserve">4.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en-US"/>
        </w:rPr>
        <w:t>В статье 48: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1) пункт 1 изложить в следующей редакции: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«1. При установке нового оборудования детских, игровых, спортивных (физкультурно-оздоровительных) площадок (далее - площадок), место их размещения согласовывается с Администрацией городского округа Фрязино. Информация о согласовании места установки площадки или нового оборудования площадки направляется в уполномоченный орган в сфере содержания территорий Московской области.»;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2) пункт 4 изложить в следующей редакции: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«4. При вводе оборудования площадки в эксплуатацию присутствуют представители Администрации городского округа Фрязино, составляется акт ввода в эксплуатацию объекта. Копия акта направляется в уполномоченный орган в сфере содержания территорий Московской области.»;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3) пункт 6 изложить в следующей редакции: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«6. Лицо, эксплуатирующее площадку, при изменениях в оборудовании площадки (замена оборудования, установка дополнительного оборудования, демонтаж, увеличение площади площадки, ликвидация площадки и т.д.) информирует об изменениях уполномоченный орган в сфере содержания территорий Московской области.»;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4) пункт 16 изложить в следующей редакции: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«16. Лицо, эксплуатирующее площадку, должно в течение суток представлять в уполномоченный орган в сфере содержания территорий Московской области и в орган местного самоуправления информацию о травмах (несчастных случаях), полученных на площадке.».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 xml:space="preserve">5. В статье 59: 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1) в абзаце первом пункта 14 слова «уполномоченным центральным исполнительным органом государственной власти Московской области специальной компетенции, осуществляющим исполнительно-распорядительную деятельность на территории Московской области в сфере охраны окружающей среды» заменить словами «уполномоченным органом в сфере охраны окружающей среды».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в абзаце втором пункта 14 слова «выданного исполнительным органом государственной власти Московской области специальной компетенции, осуществляющим исполнительно-распорядительную деятельность на территории Московской области в сфере охраны окружающей среды» заменить словами «выданного уполномоченным органом в сфере охраны окружающей среды.».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в абзаце третьем пункта 14 слова «уполномоченным центральным исполнительным органом государственной власти Московской области специальной компетенции, осуществляющим исполнительно-распорядительную деятельность на территории Московской области» заменить словами «уполномоченным органом».</w:t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6. В пункте 6 статьи 68 слова «исполнительной власти Московской области» исключить.</w:t>
      </w:r>
    </w:p>
    <w:sectPr>
      <w:type w:val="nextPage"/>
      <w:pgSz w:w="11906" w:h="16838"/>
      <w:pgMar w:left="1134" w:right="567" w:gutter="0" w:header="0" w:top="907" w:footer="0" w:bottom="9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22"/>
    <w:next w:val="Style18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3" w:customStyle="1">
    <w:name w:val="Символ сноски"/>
    <w:qFormat/>
    <w:rPr/>
  </w:style>
  <w:style w:type="character" w:styleId="Style14" w:customStyle="1">
    <w:name w:val="Привязка сноски"/>
    <w:rPr>
      <w:vertAlign w:val="superscript"/>
    </w:rPr>
  </w:style>
  <w:style w:type="character" w:styleId="Style15" w:customStyle="1">
    <w:name w:val="Привязка концевой сноски"/>
    <w:rPr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WW8Num8z0">
    <w:name w:val="WW8Num8z0"/>
    <w:qFormat/>
    <w:rPr>
      <w:rFonts w:ascii="Symbol" w:hAnsi="Symbol" w:cs="Symbol"/>
      <w:color w:val="000000"/>
      <w:sz w:val="16"/>
      <w:szCs w:val="16"/>
      <w:lang w:val="ru-RU" w:eastAsia="ru-RU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>
    <w:name w:val="Title"/>
    <w:basedOn w:val="Normal"/>
    <w:next w:val="Style18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3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2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Обычный (Интернет)"/>
    <w:basedOn w:val="Normal"/>
    <w:qFormat/>
    <w:pPr>
      <w:spacing w:lineRule="auto" w:line="240" w:before="280" w:after="280"/>
    </w:pPr>
    <w:rPr>
      <w:rFonts w:ascii="Times New Roman;Times New Roman" w:hAnsi="Times New Roman;Times New Roman" w:eastAsia="Times New Roman;Times New Roman" w:cs="Times New Roman;Times New Roman"/>
      <w:sz w:val="24"/>
      <w:szCs w:val="24"/>
    </w:rPr>
  </w:style>
  <w:style w:type="paragraph" w:styleId="Formattext">
    <w:name w:val="formattext"/>
    <w:basedOn w:val="Normal"/>
    <w:qFormat/>
    <w:pPr>
      <w:spacing w:lineRule="auto" w:line="240" w:before="280" w:after="280"/>
    </w:pPr>
    <w:rPr>
      <w:rFonts w:ascii="Times New Roman;Times New Roman" w:hAnsi="Times New Roman;Times New Roman" w:eastAsia="Times New Roman;Times New Roman" w:cs="Times New Roman;Times New Roman"/>
      <w:sz w:val="24"/>
      <w:szCs w:val="24"/>
    </w:rPr>
  </w:style>
  <w:style w:type="paragraph" w:styleId="Style27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8">
    <w:name w:val="WW8Num8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Application>LibreOffice/7.2.1.2$Windows_X86_64 LibreOffice_project/87b77fad49947c1441b67c559c339af8f3517e22</Application>
  <AppVersion>15.0000</AppVersion>
  <Pages>4</Pages>
  <Words>705</Words>
  <Characters>5318</Characters>
  <CharactersWithSpaces>6086</CharactersWithSpaces>
  <Paragraphs>58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2024-11-18T15:53:00Z</dcterms:created>
  <dc:creator>Пользователь</dc:creator>
  <dc:description/>
  <dc:language>ru-RU</dc:language>
  <cp:lastModifiedBy/>
  <cp:lastPrinted>2024-12-05T15:00:02Z</cp:lastPrinted>
  <dcterms:modified xsi:type="dcterms:W3CDTF">2024-12-06T12:39:20Z</dcterms:modified>
  <cp:revision>54</cp:revision>
  <dc:subject/>
  <dc:title>Решение Совета депутатов городского округа Фрязино МО от 19.12.2019 N 391(ред. от 19.04.2024)"Об утверждении Правил благоустройства территории городского округа Фрязино Московской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