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/>
      </w:pPr>
      <w:r>
        <w:rPr>
          <w:rFonts w:eastAsia="Liberation Serif" w:ascii="Liberation Serif" w:hAnsi="Liberation Serif"/>
          <w:color w:val="000000"/>
          <w:kern w:val="2"/>
          <w:sz w:val="24"/>
          <w:lang w:val="ru-RU" w:eastAsia="ru-RU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lang w:val="ru-RU" w:eastAsia="ru-RU"/>
        </w:rPr>
        <w:t>УТВЕРЖДЕН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lang w:val="ru-RU" w:eastAsia="hi-IN"/>
        </w:rPr>
        <w:t xml:space="preserve">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lang w:val="ru-RU" w:eastAsia="hi-IN"/>
        </w:rPr>
        <w:t>распоряжением председателя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lang w:val="ru-RU" w:eastAsia="hi-IN"/>
        </w:rPr>
        <w:t xml:space="preserve">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lang w:val="ru-RU" w:eastAsia="hi-IN"/>
        </w:rPr>
        <w:t xml:space="preserve">Контрольно-счетной палаты 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lang w:val="ru-RU" w:eastAsia="hi-IN"/>
        </w:rPr>
        <w:t xml:space="preserve">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lang w:val="ru-RU" w:eastAsia="hi-IN"/>
        </w:rPr>
        <w:t>городского округа Фрязино</w:t>
      </w:r>
    </w:p>
    <w:p>
      <w:pPr>
        <w:pStyle w:val="Style19"/>
        <w:spacing w:lineRule="auto" w:line="240" w:before="0" w:after="0"/>
        <w:ind w:left="-567" w:hanging="0"/>
        <w:jc w:val="both"/>
        <w:rPr>
          <w:rFonts w:ascii="Times New Roman" w:hAnsi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32"/>
          <w:lang w:val="ru-RU" w:eastAsia="ru-RU"/>
        </w:rPr>
        <w:t xml:space="preserve">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32"/>
          <w:lang w:val="ru-RU" w:eastAsia="ru-RU"/>
        </w:rPr>
        <w:t>от  1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32"/>
          <w:lang w:val="ru-RU" w:eastAsia="ru-RU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32"/>
          <w:lang w:val="ru-RU" w:eastAsia="ru-RU"/>
        </w:rPr>
        <w:t>.02.2023  №  0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32"/>
          <w:lang w:val="ru-RU" w:eastAsia="ru-RU"/>
        </w:rPr>
        <w:t>8</w:t>
      </w:r>
      <w:r>
        <w:rPr>
          <w:rFonts w:eastAsia="Liberation Serif" w:ascii="Liberation Serif" w:hAnsi="Liberation Serif"/>
          <w:b/>
          <w:color w:val="000000"/>
          <w:kern w:val="2"/>
          <w:sz w:val="24"/>
          <w:szCs w:val="32"/>
          <w:lang w:val="ru-RU" w:eastAsia="ru-RU"/>
        </w:rPr>
        <w:t xml:space="preserve"> 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Контрольно-счетная  палата городского округа Фрязино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32"/>
          <w:szCs w:val="32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32"/>
          <w:szCs w:val="32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32"/>
          <w:szCs w:val="32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32"/>
          <w:szCs w:val="32"/>
          <w:lang w:eastAsia="ru-RU"/>
        </w:rPr>
        <w:t>СМФК 122. С</w:t>
      </w:r>
      <w:r>
        <w:rPr>
          <w:rFonts w:ascii="Times New Roman" w:hAnsi="Times New Roman"/>
          <w:b/>
          <w:sz w:val="28"/>
          <w:szCs w:val="28"/>
          <w:lang w:eastAsia="ru-RU"/>
        </w:rPr>
        <w:t>ТАНДАРТ  ВНЕШНЕГО МУНИЦИПАЛЬНОГО ФИНАНСОВОГО КОНТРОЛЯ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П</w:t>
      </w:r>
      <w:r>
        <w:rPr>
          <w:rFonts w:ascii="Times New Roman" w:hAnsi="Times New Roman"/>
          <w:b/>
          <w:sz w:val="28"/>
          <w:szCs w:val="28"/>
        </w:rPr>
        <w:t>РОВЕДЕНИЕ ЭКСПЕРТИЗЫ ПРОЕКТОВ МУНИЦИПАЛЬНЫХ НОРМАТИВНЫХ ПРАВОВЫХ АКТОВ</w:t>
      </w:r>
      <w:r>
        <w:rPr>
          <w:rFonts w:ascii="Times New Roman" w:hAnsi="Times New Roman"/>
          <w:b/>
          <w:sz w:val="32"/>
          <w:szCs w:val="32"/>
        </w:rPr>
        <w:t>»</w:t>
      </w:r>
    </w:p>
    <w:p>
      <w:pPr>
        <w:pStyle w:val="Normal"/>
        <w:widowControl w:val="false"/>
        <w:spacing w:lineRule="auto" w:line="36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16" w:before="0" w:after="200"/>
        <w:ind w:left="-567" w:hanging="0"/>
        <w:contextualSpacing/>
        <w:jc w:val="center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(начало действия </w:t>
      </w:r>
      <w:r>
        <w:rPr>
          <w:rFonts w:ascii="Times New Roman" w:hAnsi="Times New Roman"/>
          <w:b w:val="false"/>
          <w:bCs w:val="false"/>
          <w:sz w:val="28"/>
          <w:szCs w:val="28"/>
        </w:rPr>
        <w:t>Стандарта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: </w:t>
      </w:r>
      <w:r>
        <w:rPr>
          <w:rFonts w:ascii="Times New Roman" w:hAnsi="Times New Roman"/>
          <w:b w:val="false"/>
          <w:bCs w:val="false"/>
          <w:sz w:val="28"/>
          <w:szCs w:val="28"/>
        </w:rPr>
        <w:t>16.02.2023</w:t>
      </w:r>
      <w:r>
        <w:rPr>
          <w:rFonts w:ascii="Times New Roman" w:hAnsi="Times New Roman"/>
          <w:b w:val="false"/>
          <w:bCs w:val="false"/>
          <w:sz w:val="28"/>
          <w:szCs w:val="28"/>
        </w:rPr>
        <w:t>)</w:t>
      </w:r>
    </w:p>
    <w:p>
      <w:pPr>
        <w:pStyle w:val="Normal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</w:r>
    </w:p>
    <w:p>
      <w:pPr>
        <w:pStyle w:val="Normal"/>
        <w:ind w:left="5387" w:right="40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</w:rPr>
        <w:t>размещен на сайте Контрольно-</w:t>
      </w:r>
    </w:p>
    <w:p>
      <w:pPr>
        <w:pStyle w:val="Normal"/>
        <w:widowControl w:val="false"/>
        <w:tabs>
          <w:tab w:val="clear" w:pos="708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sz w:val="28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sz w:val="28"/>
        </w:rPr>
        <w:t xml:space="preserve">счетной палаты городского округа </w:t>
      </w:r>
    </w:p>
    <w:p>
      <w:pPr>
        <w:pStyle w:val="Normal"/>
        <w:widowControl w:val="false"/>
        <w:tabs>
          <w:tab w:val="clear" w:pos="708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</w:rPr>
        <w:t xml:space="preserve">Фрязино в сети Интернет  </w:t>
      </w:r>
    </w:p>
    <w:p>
      <w:pPr>
        <w:pStyle w:val="ConsPlusTitlePage"/>
        <w:tabs>
          <w:tab w:val="clear" w:pos="708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.02.2023    </w:t>
      </w:r>
    </w:p>
    <w:p>
      <w:pPr>
        <w:pStyle w:val="Normal"/>
        <w:ind w:left="5387" w:right="40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ind w:left="5387" w:right="40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ind w:left="5387" w:right="40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ind w:left="5387" w:right="40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ind w:left="5387" w:right="40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ind w:right="4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Фрязино</w:t>
      </w:r>
    </w:p>
    <w:p>
      <w:pPr>
        <w:pStyle w:val="Normal"/>
        <w:ind w:right="4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2023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</w:p>
    <w:p>
      <w:pPr>
        <w:pStyle w:val="Normal"/>
        <w:spacing w:lineRule="auto" w:line="240" w:before="0" w:after="0"/>
        <w:ind w:right="40" w:hanging="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firstLine="567"/>
        <w:contextualSpacing/>
        <w:jc w:val="center"/>
        <w:rPr/>
      </w:pPr>
      <w:r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ОДЕРЖАНИЕ</w:t>
      </w:r>
    </w:p>
    <w:p>
      <w:pPr>
        <w:pStyle w:val="Normal"/>
        <w:tabs>
          <w:tab w:val="right" w:pos="9225" w:leader="dot"/>
        </w:tabs>
        <w:spacing w:lineRule="auto" w:line="360" w:before="0" w:after="0"/>
        <w:ind w:left="709" w:right="-1" w:hanging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right" w:pos="9225" w:leader="dot"/>
        </w:tabs>
        <w:spacing w:lineRule="auto" w:line="360" w:before="0" w:after="0"/>
        <w:ind w:left="993" w:right="-1" w:hanging="993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1. Общие положения……………………………………………………….</w:t>
      </w: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tabs>
          <w:tab w:val="right" w:pos="9225" w:leader="dot"/>
        </w:tabs>
        <w:spacing w:lineRule="auto" w:line="360" w:before="0" w:after="0"/>
        <w:ind w:left="284" w:hanging="284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2. Порядок проведения экспертизы проекта муниципального нормативного правового акта…………………………………………………………...</w:t>
      </w: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tabs>
          <w:tab w:val="right" w:pos="9225" w:leader="dot"/>
        </w:tabs>
        <w:spacing w:lineRule="auto" w:line="360" w:before="0" w:after="0"/>
        <w:ind w:left="284" w:hanging="284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3. Порядок проведения экспертизы муниципальной программы (проекта муниципальной программы…………………………………………….</w:t>
      </w: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tabs>
          <w:tab w:val="right" w:pos="9225" w:leader="dot"/>
        </w:tabs>
        <w:spacing w:lineRule="auto" w:line="360" w:before="0" w:after="0"/>
        <w:ind w:left="284" w:hanging="284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4. Оформление результатов экспертизы………………………………….</w:t>
      </w:r>
      <w:r>
        <w:rPr>
          <w:rFonts w:ascii="Times New Roman" w:hAnsi="Times New Roman"/>
          <w:sz w:val="28"/>
          <w:szCs w:val="28"/>
        </w:rPr>
        <w:t>7</w:t>
      </w:r>
    </w:p>
    <w:p>
      <w:pPr>
        <w:pStyle w:val="Normal"/>
        <w:spacing w:lineRule="auto" w:line="240" w:before="0" w:after="0"/>
        <w:ind w:left="2832" w:hanging="283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br w:type="page"/>
      </w:r>
    </w:p>
    <w:p>
      <w:pPr>
        <w:pStyle w:val="Style23"/>
        <w:numPr>
          <w:ilvl w:val="0"/>
          <w:numId w:val="1"/>
        </w:numPr>
        <w:spacing w:lineRule="auto" w:line="360"/>
        <w:rPr>
          <w:rFonts w:ascii="Times New Roman" w:hAnsi="Times New Roman"/>
          <w:sz w:val="28"/>
          <w:szCs w:val="28"/>
        </w:rPr>
      </w:pPr>
      <w:bookmarkStart w:id="2" w:name="_Toc324759337"/>
      <w:r>
        <w:rPr>
          <w:rFonts w:ascii="Times New Roman" w:hAnsi="Times New Roman"/>
          <w:sz w:val="28"/>
          <w:szCs w:val="28"/>
        </w:rPr>
        <w:t>Общие положения</w:t>
      </w:r>
      <w:bookmarkEnd w:id="2"/>
    </w:p>
    <w:p>
      <w:pPr>
        <w:pStyle w:val="Normal"/>
        <w:widowControl w:val="false"/>
        <w:tabs>
          <w:tab w:val="left" w:pos="1276" w:leader="none"/>
        </w:tabs>
        <w:spacing w:lineRule="auto" w:line="36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1.1. Стандарт внешнего муниципального финансового контроля </w:t>
      </w:r>
      <w:r>
        <w:rPr>
          <w:rFonts w:ascii="Times New Roman" w:hAnsi="Times New Roman"/>
          <w:sz w:val="28"/>
          <w:szCs w:val="28"/>
        </w:rPr>
        <w:t xml:space="preserve">СМФК 122 </w:t>
      </w:r>
      <w:r>
        <w:rPr>
          <w:rFonts w:ascii="Times New Roman" w:hAnsi="Times New Roman"/>
          <w:sz w:val="28"/>
          <w:szCs w:val="28"/>
        </w:rPr>
        <w:t xml:space="preserve">«Проведение экспертизы проектов муниципальных нормативных правовых актов» (далее – Стандарт) является специализированным стандартом и предназначен для методологического обеспечения реализации полномочий </w:t>
      </w:r>
      <w:r>
        <w:rPr>
          <w:rFonts w:ascii="Times New Roman" w:hAnsi="Times New Roman"/>
          <w:sz w:val="28"/>
          <w:szCs w:val="28"/>
        </w:rPr>
        <w:t>Контрольно-счетной палаты городского округа Фрязино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Контрольно-счетная палата</w:t>
      </w:r>
      <w:r>
        <w:rPr>
          <w:rFonts w:ascii="Times New Roman" w:hAnsi="Times New Roman"/>
          <w:sz w:val="28"/>
          <w:szCs w:val="28"/>
        </w:rPr>
        <w:t xml:space="preserve">) по экспертизе проектов муниципальных нормативных правовых актов (включая обоснованность финансово-экономических обоснований) в части, касающейся расходных обязательств </w:t>
      </w:r>
      <w:r>
        <w:rPr>
          <w:rFonts w:ascii="Times New Roman" w:hAnsi="Times New Roman"/>
          <w:sz w:val="28"/>
          <w:szCs w:val="28"/>
        </w:rPr>
        <w:t>городского круга Фрязино</w:t>
      </w:r>
      <w:r>
        <w:rPr>
          <w:rFonts w:ascii="Times New Roman" w:hAnsi="Times New Roman"/>
          <w:sz w:val="28"/>
          <w:szCs w:val="28"/>
        </w:rPr>
        <w:t xml:space="preserve"> Московской области, а также муниципальных программ, в том числе обоснованность показателей (параметров и характеристик) бюджетов и подготовки заключения </w:t>
      </w:r>
      <w:r>
        <w:rPr>
          <w:rFonts w:ascii="Times New Roman" w:hAnsi="Times New Roman"/>
          <w:sz w:val="28"/>
          <w:szCs w:val="28"/>
        </w:rPr>
        <w:t>Контрольно-счетной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по результатам экспертизы.</w:t>
      </w:r>
    </w:p>
    <w:p>
      <w:pPr>
        <w:pStyle w:val="Normal"/>
        <w:widowControl w:val="false"/>
        <w:tabs>
          <w:tab w:val="left" w:pos="1276" w:leader="none"/>
        </w:tabs>
        <w:spacing w:lineRule="auto" w:line="36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1.2. Положения настоящего Стандарта не распространяются на проведение экспертизы проектов муниципальных правовых актов </w:t>
      </w:r>
      <w:r>
        <w:rPr>
          <w:rFonts w:ascii="Times New Roman" w:hAnsi="Times New Roman"/>
          <w:sz w:val="28"/>
          <w:szCs w:val="28"/>
        </w:rPr>
        <w:t>Совета депутатов городского округа Фрязино</w:t>
      </w:r>
      <w:r>
        <w:rPr>
          <w:rFonts w:ascii="Times New Roman" w:hAnsi="Times New Roman"/>
          <w:sz w:val="28"/>
          <w:szCs w:val="28"/>
        </w:rPr>
        <w:t xml:space="preserve"> о местн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проектов решений об исполнении местн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а также вносимых в них изменений.</w:t>
      </w:r>
    </w:p>
    <w:p>
      <w:pPr>
        <w:pStyle w:val="Normal"/>
        <w:widowControl w:val="false"/>
        <w:tabs>
          <w:tab w:val="left" w:pos="1276" w:leader="none"/>
        </w:tabs>
        <w:spacing w:lineRule="auto" w:line="36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1.3. 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Целью экспертизы проекта муниципального нормативного правового акта, муниципальной программы является выявление факторов риска при формировании средств бюджета, создающих условия для последующего неправомерного и (или) неэффективного использования средств бюджета, анализ достоверности оценки объема расходных обязательств.</w:t>
      </w:r>
    </w:p>
    <w:p>
      <w:pPr>
        <w:pStyle w:val="Normal"/>
        <w:widowControl w:val="false"/>
        <w:tabs>
          <w:tab w:val="left" w:pos="1320" w:leader="none"/>
        </w:tabs>
        <w:spacing w:lineRule="auto" w:line="36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1.4. Экспертиза </w:t>
      </w:r>
      <w:r>
        <w:rPr>
          <w:rFonts w:ascii="Times New Roman" w:hAnsi="Times New Roman"/>
          <w:sz w:val="28"/>
          <w:szCs w:val="28"/>
        </w:rPr>
        <w:t>проекта муниципального нормативного правового акта, муниципальной программы включает оценку соответствия целей и задач документам стратегического планирования.</w:t>
      </w:r>
    </w:p>
    <w:p>
      <w:pPr>
        <w:pStyle w:val="Normal"/>
        <w:widowControl w:val="false"/>
        <w:tabs>
          <w:tab w:val="left" w:pos="1276" w:leader="none"/>
        </w:tabs>
        <w:spacing w:lineRule="auto" w:line="36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1.5. Основными задачами экспертизы проекта </w:t>
      </w:r>
      <w:r>
        <w:rPr>
          <w:rFonts w:ascii="Times New Roman" w:hAnsi="Times New Roman"/>
          <w:sz w:val="28"/>
          <w:szCs w:val="28"/>
        </w:rPr>
        <w:t>муниципального нормативного правового акта, 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являются оценка их положений на предмет: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соответствия требованиям федерального законодательства и законодательства Московской области;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отсутствия (минимизации) </w:t>
      </w:r>
      <w:r>
        <w:rPr>
          <w:rFonts w:ascii="Times New Roman" w:hAnsi="Times New Roman"/>
          <w:sz w:val="28"/>
          <w:szCs w:val="28"/>
        </w:rPr>
        <w:t xml:space="preserve">рисков принятия решений по формированию и использованию средств бюджета, создающих условия для последующего неправомерного и (или) неэффективного использования средств бюджета, невыполнения (неполного выполнения) задач и функций, возложенных на органы местного самоуправления </w:t>
      </w:r>
      <w:r>
        <w:rPr>
          <w:rFonts w:ascii="Times New Roman" w:hAnsi="Times New Roman"/>
          <w:sz w:val="28"/>
          <w:szCs w:val="28"/>
        </w:rPr>
        <w:t>городского округа Фрязино;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обоснованности финансово-экономического обоснования (к проектам законов, проектам нормативных правовых актов, проектам муниципальных нормативных правовых актов);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обоснованности заявленных финансово-экономических последствий принятия проекта муниципального нормативного правового акта, реализации муниципальной программы.</w:t>
      </w:r>
    </w:p>
    <w:p>
      <w:pPr>
        <w:pStyle w:val="Normal"/>
        <w:widowControl w:val="false"/>
        <w:tabs>
          <w:tab w:val="left" w:pos="1276" w:leader="none"/>
        </w:tabs>
        <w:spacing w:lineRule="auto" w:line="36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1.6. При проведении экспертизы проекта муниципального нормативного правового акта, муниципальной программы </w:t>
      </w:r>
      <w:r>
        <w:rPr>
          <w:rFonts w:ascii="Times New Roman" w:hAnsi="Times New Roman"/>
          <w:sz w:val="28"/>
          <w:szCs w:val="28"/>
        </w:rPr>
        <w:t>Контрольно-счетная палата</w:t>
      </w:r>
      <w:r>
        <w:rPr>
          <w:rFonts w:ascii="Times New Roman" w:hAnsi="Times New Roman"/>
          <w:sz w:val="28"/>
          <w:szCs w:val="28"/>
        </w:rPr>
        <w:t xml:space="preserve"> в рамках своей компетенции вправе оценивать наличие в них коррупциногенных факторов.</w:t>
      </w:r>
    </w:p>
    <w:p>
      <w:pPr>
        <w:pStyle w:val="1"/>
        <w:keepNext w:val="false"/>
        <w:widowControl w:val="false"/>
        <w:numPr>
          <w:ilvl w:val="0"/>
          <w:numId w:val="1"/>
        </w:numPr>
        <w:tabs>
          <w:tab w:val="left" w:pos="284" w:leader="none"/>
          <w:tab w:val="left" w:pos="993" w:leader="none"/>
        </w:tabs>
        <w:spacing w:lineRule="auto" w:line="360" w:before="238" w:after="170"/>
        <w:jc w:val="center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Порядок </w:t>
      </w:r>
      <w:r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  <w:lang w:val="ru-RU"/>
        </w:rPr>
        <w:t>ия</w:t>
      </w:r>
      <w:r>
        <w:rPr>
          <w:rFonts w:ascii="Times New Roman" w:hAnsi="Times New Roman"/>
          <w:sz w:val="28"/>
          <w:szCs w:val="28"/>
        </w:rPr>
        <w:t xml:space="preserve"> экспертизы </w:t>
      </w:r>
      <w:r>
        <w:rPr>
          <w:rFonts w:ascii="Times New Roman" w:hAnsi="Times New Roman"/>
          <w:sz w:val="28"/>
          <w:szCs w:val="28"/>
          <w:lang w:val="ru-RU"/>
        </w:rPr>
        <w:t>проекта муниципального нормативного правового акта</w:t>
      </w:r>
    </w:p>
    <w:p>
      <w:pPr>
        <w:pStyle w:val="ListParagraph"/>
        <w:widowControl w:val="false"/>
        <w:tabs>
          <w:tab w:val="left" w:pos="1276" w:leader="none"/>
        </w:tabs>
        <w:bidi w:val="0"/>
        <w:spacing w:lineRule="auto" w:line="360" w:before="0" w:after="0"/>
        <w:ind w:left="57" w:right="0" w:hanging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 xml:space="preserve">Проведение экспертизы проекта муниципального нормативного правового акта и подготовку заключения по результатам экспертизы возглавляет должностное лицо </w:t>
      </w:r>
      <w:r>
        <w:rPr>
          <w:rFonts w:ascii="Times New Roman" w:hAnsi="Times New Roman"/>
          <w:sz w:val="28"/>
          <w:szCs w:val="28"/>
        </w:rPr>
        <w:t>Контрольно-счетной палаты</w:t>
      </w:r>
      <w:r>
        <w:rPr>
          <w:rFonts w:ascii="Times New Roman" w:hAnsi="Times New Roman"/>
          <w:sz w:val="28"/>
          <w:szCs w:val="28"/>
        </w:rPr>
        <w:t>, которому Председателем поручено проведение экспертизы (далее – руководитель экспертизы).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Объем экспертизы проекта муниципального нормативного правового акта (перечень обязательных к рассмотрению вопросов и глубина их проработки) определяется руководителем экспертизы исходя из целей и задач экспертизы и условий ее проведения, срока подготовки заключения, а также полноты представленных материалов и качества их оформления.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>При рассмотрении проекта муниципального нормативного правового акта учитываются результаты контрольных и экспертно-аналитических мероприятий по вопросам формирования и использования средств бюджета в соответствующей сфере деятельности.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При проведении экспертизы проекта муниципального нормативного правового акта проводится изучение состояния правового регулирования в соответствующей сфере.</w:t>
      </w:r>
    </w:p>
    <w:p>
      <w:pPr>
        <w:pStyle w:val="1"/>
        <w:keepNext w:val="false"/>
        <w:widowControl w:val="false"/>
        <w:numPr>
          <w:ilvl w:val="0"/>
          <w:numId w:val="1"/>
        </w:numPr>
        <w:tabs>
          <w:tab w:val="left" w:pos="284" w:leader="none"/>
        </w:tabs>
        <w:spacing w:lineRule="auto" w:line="360" w:before="238" w:after="227"/>
        <w:ind w:left="1069" w:right="1416" w:hanging="360"/>
        <w:jc w:val="center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Порядок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проведени</w:t>
      </w:r>
      <w:r>
        <w:rPr>
          <w:rFonts w:ascii="Times New Roman" w:hAnsi="Times New Roman"/>
          <w:sz w:val="28"/>
          <w:szCs w:val="28"/>
          <w:lang w:val="ru-RU"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экспертизы </w:t>
      </w:r>
      <w:r>
        <w:rPr>
          <w:rFonts w:ascii="Times New Roman" w:hAnsi="Times New Roman"/>
          <w:sz w:val="28"/>
          <w:szCs w:val="28"/>
          <w:lang w:val="ru-RU" w:eastAsia="ru-RU"/>
        </w:rPr>
        <w:t>муниципальной программы (проекта муниципальной программы)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3.1.</w:t>
        <w:tab/>
        <w:t xml:space="preserve">Экспертиза муниципальной программы (проекта муниципальной программы) осуществляется в соответствии с планом работы </w:t>
      </w:r>
      <w:r>
        <w:rPr>
          <w:rFonts w:ascii="Times New Roman" w:hAnsi="Times New Roman"/>
          <w:sz w:val="28"/>
          <w:szCs w:val="28"/>
          <w:lang w:eastAsia="ru-RU"/>
        </w:rPr>
        <w:t>Контрольно-счетной палаты</w:t>
      </w:r>
      <w:r>
        <w:rPr>
          <w:rFonts w:ascii="Times New Roman" w:hAnsi="Times New Roman"/>
          <w:sz w:val="28"/>
          <w:szCs w:val="28"/>
          <w:lang w:eastAsia="ru-RU"/>
        </w:rPr>
        <w:t xml:space="preserve"> на соответствующий год.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Планирование экспертизы муниципальной программы (проекта муниципальной программы) осуществляется, в том числе на основании результатов контрольных и экспертно-аналитических мероприятий </w:t>
      </w:r>
      <w:r>
        <w:rPr>
          <w:rFonts w:ascii="Times New Roman" w:hAnsi="Times New Roman"/>
          <w:sz w:val="28"/>
          <w:szCs w:val="28"/>
          <w:lang w:eastAsia="ru-RU"/>
        </w:rPr>
        <w:t>Контрольно-счетной палаты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3.2.</w:t>
        <w:tab/>
        <w:t>Объем экспертизы муниципальной программы (проекта муниципальной программы) (перечень обязательных к рассмотрению вопросов и глубина их проработки) определяется ответственным исполнителем экспертизы муниципальной программы исходя из целей и задач экспертизы.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3.3.</w:t>
        <w:tab/>
        <w:t>При проведении экспертизы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  <w:lang w:eastAsia="ru-RU"/>
        </w:rPr>
        <w:t>(проекта муниципальной программы)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оценивается: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1) соблюдение установленных требований к содержанию муниципальной программы;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2) соответствие цели муниципальной программы приоритетным целям социально-экономического развития </w:t>
      </w:r>
      <w:r>
        <w:rPr>
          <w:rFonts w:ascii="Times New Roman" w:hAnsi="Times New Roman"/>
          <w:sz w:val="28"/>
          <w:szCs w:val="28"/>
        </w:rPr>
        <w:t>городского округа Фрязино;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соответствие мероприятий заявленной цели;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4) наличие планируемых результатов реализации муниципальной программы;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оценка обоснования стоимости программных мероприятий;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6) влияние мероприятий на достижение планируемых результатов муниципальной программы, в том числе установленных в указах Президента Российской Федерации и обращениях Губернатора Московской области;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7) соответствия объемов и источников финансирования мероприятий параметрам бюджета на текущий финансовый год и на плановый период в части расходов за счет </w:t>
      </w:r>
      <w:r>
        <w:rPr>
          <w:rFonts w:ascii="Times New Roman" w:hAnsi="Times New Roman"/>
          <w:sz w:val="28"/>
          <w:szCs w:val="28"/>
        </w:rPr>
        <w:t xml:space="preserve">средств </w:t>
      </w:r>
      <w:r>
        <w:rPr>
          <w:rFonts w:ascii="Times New Roman" w:hAnsi="Times New Roman"/>
          <w:sz w:val="28"/>
          <w:szCs w:val="28"/>
        </w:rPr>
        <w:t xml:space="preserve">бюджета Московской области , федерального бюджета, бюджета </w:t>
      </w:r>
      <w:r>
        <w:rPr>
          <w:rFonts w:ascii="Times New Roman" w:hAnsi="Times New Roman"/>
          <w:sz w:val="28"/>
          <w:szCs w:val="28"/>
        </w:rPr>
        <w:t xml:space="preserve">городского округа Фрязино; </w:t>
      </w:r>
    </w:p>
    <w:p>
      <w:pPr>
        <w:pStyle w:val="ListParagraph"/>
        <w:widowControl w:val="false"/>
        <w:tabs>
          <w:tab w:val="left" w:pos="1276" w:leader="none"/>
        </w:tabs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8) взаимосвязь между объемами финансирования мероприятий и показателями результатов реализации  муниципальной  программы.</w:t>
      </w:r>
    </w:p>
    <w:p>
      <w:pPr>
        <w:pStyle w:val="1"/>
        <w:keepNext w:val="false"/>
        <w:widowControl w:val="false"/>
        <w:numPr>
          <w:ilvl w:val="0"/>
          <w:numId w:val="1"/>
        </w:numPr>
        <w:tabs>
          <w:tab w:val="left" w:pos="284" w:leader="none"/>
        </w:tabs>
        <w:spacing w:lineRule="auto" w:line="360" w:before="238" w:after="227"/>
        <w:ind w:left="1701" w:right="1416" w:hanging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Оформле</w:t>
      </w:r>
      <w:r>
        <w:rPr>
          <w:rFonts w:ascii="Times New Roman" w:hAnsi="Times New Roman"/>
          <w:sz w:val="28"/>
          <w:szCs w:val="28"/>
          <w:lang w:val="ru-RU" w:eastAsia="ru-RU"/>
        </w:rPr>
        <w:t>ние</w:t>
      </w:r>
      <w:r>
        <w:rPr>
          <w:rFonts w:ascii="Times New Roman" w:hAnsi="Times New Roman"/>
          <w:sz w:val="28"/>
          <w:szCs w:val="28"/>
          <w:lang w:eastAsia="ru-RU"/>
        </w:rPr>
        <w:t xml:space="preserve"> результатов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экспертизы</w:t>
      </w:r>
    </w:p>
    <w:p>
      <w:pPr>
        <w:pStyle w:val="Style24"/>
        <w:widowControl w:val="false"/>
        <w:tabs>
          <w:tab w:val="left" w:pos="1276" w:leader="none"/>
        </w:tabs>
        <w:bidi w:val="0"/>
        <w:spacing w:lineRule="auto" w:line="360" w:before="0" w:after="0"/>
        <w:ind w:left="57" w:right="0" w:hanging="0"/>
        <w:jc w:val="both"/>
        <w:rPr/>
      </w:pPr>
      <w:r>
        <w:rPr>
          <w:rFonts w:eastAsia="Times New Roman"/>
          <w:lang w:eastAsia="ru-RU"/>
        </w:rPr>
        <w:t xml:space="preserve">    </w:t>
      </w:r>
      <w:r>
        <w:rPr>
          <w:rFonts w:eastAsia="Times New Roman"/>
          <w:lang w:eastAsia="ru-RU"/>
        </w:rPr>
        <w:t xml:space="preserve">4.1. </w:t>
      </w:r>
      <w:r>
        <w:rPr>
          <w:rFonts w:eastAsia="Times New Roman"/>
          <w:lang w:eastAsia="ru-RU"/>
        </w:rPr>
        <w:t>По результа</w:t>
      </w:r>
      <w:r>
        <w:rPr>
          <w:lang w:eastAsia="ru-RU"/>
        </w:rPr>
        <w:t xml:space="preserve">там проведения экспертизы составляется заключение </w:t>
      </w:r>
      <w:r>
        <w:rPr>
          <w:lang w:eastAsia="ru-RU"/>
        </w:rPr>
        <w:t>К</w:t>
      </w:r>
      <w:r>
        <w:rPr>
          <w:sz w:val="28"/>
          <w:szCs w:val="28"/>
          <w:lang w:eastAsia="ru-RU"/>
        </w:rPr>
        <w:t xml:space="preserve">онтрольно-счетной палаты </w:t>
      </w:r>
      <w:r>
        <w:rPr>
          <w:lang w:eastAsia="ru-RU"/>
        </w:rPr>
        <w:t>(далее – заключение)</w:t>
      </w:r>
      <w:r>
        <w:rPr/>
        <w:t>.</w:t>
      </w:r>
    </w:p>
    <w:p>
      <w:pPr>
        <w:pStyle w:val="Normal"/>
        <w:widowControl w:val="false"/>
        <w:tabs>
          <w:tab w:val="left" w:pos="1320" w:leader="none"/>
        </w:tabs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по результатам экспертизы не должно содержать политических оценок.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1276" w:leader="none"/>
        </w:tabs>
        <w:spacing w:lineRule="auto" w:line="360" w:before="0" w:after="0"/>
        <w:ind w:left="1146" w:hanging="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4.2.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Заключение, как правило, состоит из вводной и содержательной частей.</w:t>
      </w:r>
    </w:p>
    <w:p>
      <w:pPr>
        <w:pStyle w:val="Normal"/>
        <w:spacing w:lineRule="auto" w:line="360" w:before="0" w:after="0"/>
        <w:ind w:firstLine="54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 вводной час</w:t>
      </w:r>
      <w:r>
        <w:rPr>
          <w:rFonts w:ascii="Times New Roman" w:hAnsi="Times New Roman"/>
          <w:sz w:val="28"/>
          <w:szCs w:val="28"/>
        </w:rPr>
        <w:t>ти заключения указываются реквизиты документов, по результатам рассмотрения, на основании и с учетом которых проведена экспертиза,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а также </w:t>
      </w:r>
      <w:r>
        <w:rPr>
          <w:rFonts w:ascii="Times New Roman" w:hAnsi="Times New Roman"/>
          <w:sz w:val="28"/>
          <w:szCs w:val="28"/>
        </w:rPr>
        <w:t xml:space="preserve">предмет регулирования проекта муниципального нормативного правового акта,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сфера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(при необходимости).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1276" w:leader="none"/>
        </w:tabs>
        <w:spacing w:lineRule="auto" w:line="360" w:before="0" w:after="0"/>
        <w:ind w:left="1146" w:hanging="0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4.3.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В содержательной части заключения, как правило, отражаются следующие сведения: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соответствие проекта муниципального нормативного правового акта, муниципальной программы законодательству и иным нормативным правовым актам Российской Федерации, </w:t>
      </w:r>
      <w:r>
        <w:rPr>
          <w:rFonts w:ascii="Times New Roman" w:hAnsi="Times New Roman"/>
          <w:sz w:val="28"/>
          <w:szCs w:val="28"/>
        </w:rPr>
        <w:t>Московской области, городского округа Фрязино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обоснованность заявленных финансово-экономических последствий (результатов) принятия проекта муниципального нормативного правового акта, муниципальной программы;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внутренних противоречий, несогласованностей, дублирования норм (положений);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предложения и выводы </w:t>
      </w:r>
      <w:r>
        <w:rPr>
          <w:rFonts w:ascii="Times New Roman" w:hAnsi="Times New Roman"/>
          <w:sz w:val="28"/>
          <w:szCs w:val="28"/>
        </w:rPr>
        <w:t>Контрольно-счетной палаты.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1276" w:leader="none"/>
        </w:tabs>
        <w:spacing w:lineRule="auto" w:line="360" w:before="0" w:after="0"/>
        <w:ind w:left="1146" w:hanging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4.4. </w:t>
      </w:r>
      <w:r>
        <w:rPr>
          <w:rFonts w:ascii="Times New Roman" w:hAnsi="Times New Roman"/>
          <w:sz w:val="28"/>
          <w:szCs w:val="28"/>
        </w:rPr>
        <w:t>Все выводы, отраженные в заключении, должны быть обоснованы ссылками на законодательство и положения проекта муниципального нормативного правового акта, муниципальной программы.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1276" w:leader="none"/>
        </w:tabs>
        <w:spacing w:lineRule="auto" w:line="360" w:before="0" w:after="0"/>
        <w:ind w:left="1146" w:hanging="0"/>
        <w:contextualSpacing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4.5. </w:t>
      </w:r>
      <w:r>
        <w:rPr>
          <w:rFonts w:ascii="Times New Roman" w:hAnsi="Times New Roman"/>
          <w:sz w:val="28"/>
          <w:szCs w:val="28"/>
          <w:lang w:eastAsia="ru-RU"/>
        </w:rPr>
        <w:t>При обнаружении в ходе проведения экспертизы проекта муниципального нормативного правового акта, муниципальной программы коррупциногенных факторов в заключении должно быть сделано соответствующее указание.</w:t>
      </w:r>
    </w:p>
    <w:p>
      <w:pPr>
        <w:pStyle w:val="ListParagraph"/>
        <w:widowControl w:val="false"/>
        <w:tabs>
          <w:tab w:val="left" w:pos="1276" w:leader="none"/>
        </w:tabs>
        <w:bidi w:val="0"/>
        <w:spacing w:lineRule="auto" w:line="360" w:before="0" w:after="0"/>
        <w:ind w:left="57" w:right="0" w:hanging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4.6. </w:t>
      </w:r>
      <w:r>
        <w:rPr>
          <w:rFonts w:ascii="Times New Roman" w:hAnsi="Times New Roman"/>
          <w:sz w:val="28"/>
          <w:szCs w:val="28"/>
        </w:rPr>
        <w:t xml:space="preserve">Заключение подписывается руководителем экспертизы (ответственным исполнителем </w:t>
      </w:r>
      <w:r>
        <w:rPr>
          <w:rFonts w:ascii="Times New Roman" w:hAnsi="Times New Roman"/>
          <w:sz w:val="28"/>
          <w:szCs w:val="28"/>
          <w:lang w:eastAsia="ru-RU"/>
        </w:rPr>
        <w:t>экспертизы муниципальной программы</w:t>
      </w:r>
      <w:r>
        <w:rPr>
          <w:rFonts w:ascii="Times New Roman" w:hAnsi="Times New Roman"/>
          <w:sz w:val="28"/>
          <w:szCs w:val="28"/>
        </w:rPr>
        <w:t xml:space="preserve">) и представляется на согласование Председателю </w:t>
      </w:r>
      <w:bookmarkStart w:id="3" w:name="__DdeLink__153598_2154846087"/>
      <w:r>
        <w:rPr>
          <w:rFonts w:ascii="Times New Roman" w:hAnsi="Times New Roman"/>
          <w:sz w:val="28"/>
          <w:szCs w:val="28"/>
        </w:rPr>
        <w:t>Контрольно-счетной палаты</w:t>
      </w:r>
      <w:bookmarkEnd w:id="3"/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widowControl w:val="false"/>
        <w:tabs>
          <w:tab w:val="left" w:pos="1276" w:leader="none"/>
        </w:tabs>
        <w:bidi w:val="0"/>
        <w:spacing w:lineRule="auto" w:line="360" w:before="0" w:after="0"/>
        <w:ind w:left="0" w:right="0" w:hanging="0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4.7.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Заключение после его согласования вместе с сопроводительным письмом, подписанным</w:t>
      </w:r>
      <w:r>
        <w:rPr>
          <w:rFonts w:ascii="Times New Roman" w:hAnsi="Times New Roman"/>
          <w:sz w:val="28"/>
          <w:szCs w:val="28"/>
        </w:rPr>
        <w:t xml:space="preserve"> Председателем </w:t>
      </w:r>
      <w:r>
        <w:rPr>
          <w:rFonts w:ascii="Times New Roman" w:hAnsi="Times New Roman"/>
          <w:sz w:val="28"/>
          <w:szCs w:val="28"/>
        </w:rPr>
        <w:t>Контрольно-счетной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направляется в установленном порядке в орган местного самоуправления, представивший проект муниципального нормативного правового акта, муниципальному заказчику</w:t>
      </w:r>
      <w:r>
        <w:rPr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муниципальной программы.</w:t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84536251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597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d55972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d55972"/>
    <w:rPr>
      <w:rFonts w:ascii="Cambria" w:hAnsi="Cambria" w:eastAsia="Times New Roman" w:cs="Times New Roman"/>
      <w:b/>
      <w:bCs/>
      <w:kern w:val="2"/>
      <w:sz w:val="32"/>
      <w:szCs w:val="32"/>
      <w:lang w:val="x-none"/>
    </w:rPr>
  </w:style>
  <w:style w:type="character" w:styleId="Style13" w:customStyle="1">
    <w:name w:val="Название Знак"/>
    <w:basedOn w:val="DefaultParagraphFont"/>
    <w:link w:val="a4"/>
    <w:uiPriority w:val="10"/>
    <w:qFormat/>
    <w:rsid w:val="00d5597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4" w:customStyle="1">
    <w:name w:val="Абзац списка Знак"/>
    <w:link w:val="a7"/>
    <w:uiPriority w:val="34"/>
    <w:qFormat/>
    <w:locked/>
    <w:rsid w:val="00d55972"/>
    <w:rPr/>
  </w:style>
  <w:style w:type="character" w:styleId="Style15" w:customStyle="1">
    <w:name w:val="Стильх Знак"/>
    <w:link w:val="a"/>
    <w:qFormat/>
    <w:locked/>
    <w:rsid w:val="00d55972"/>
    <w:rPr>
      <w:rFonts w:ascii="Times New Roman" w:hAnsi="Times New Roman" w:cs="Times New Roman"/>
      <w:sz w:val="28"/>
      <w:szCs w:val="28"/>
    </w:rPr>
  </w:style>
  <w:style w:type="character" w:styleId="Style16" w:customStyle="1">
    <w:name w:val="Верхний колонтитул Знак"/>
    <w:basedOn w:val="DefaultParagraphFont"/>
    <w:link w:val="a9"/>
    <w:uiPriority w:val="99"/>
    <w:qFormat/>
    <w:rsid w:val="00d55972"/>
    <w:rPr>
      <w:rFonts w:ascii="Calibri" w:hAnsi="Calibri" w:eastAsia="Calibri" w:cs="Times New Roman"/>
    </w:rPr>
  </w:style>
  <w:style w:type="character" w:styleId="Style17" w:customStyle="1">
    <w:name w:val="Нижний колонтитул Знак"/>
    <w:basedOn w:val="DefaultParagraphFont"/>
    <w:link w:val="ab"/>
    <w:uiPriority w:val="99"/>
    <w:qFormat/>
    <w:rsid w:val="00d55972"/>
    <w:rPr>
      <w:rFonts w:ascii="Calibri" w:hAnsi="Calibri" w:eastAsia="Calibri" w:cs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Style23">
    <w:name w:val="Title"/>
    <w:basedOn w:val="Normal"/>
    <w:link w:val="a5"/>
    <w:uiPriority w:val="10"/>
    <w:qFormat/>
    <w:rsid w:val="00d55972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ListParagraph">
    <w:name w:val="List Paragraph"/>
    <w:basedOn w:val="Normal"/>
    <w:link w:val="a6"/>
    <w:uiPriority w:val="34"/>
    <w:qFormat/>
    <w:rsid w:val="00d55972"/>
    <w:pPr>
      <w:spacing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Style24" w:customStyle="1">
    <w:name w:val="Стильх"/>
    <w:basedOn w:val="ListParagraph"/>
    <w:link w:val="a8"/>
    <w:qFormat/>
    <w:rsid w:val="00d55972"/>
    <w:pPr>
      <w:widowControl w:val="false"/>
      <w:tabs>
        <w:tab w:val="left" w:pos="1276" w:leader="none"/>
      </w:tabs>
      <w:spacing w:lineRule="auto" w:line="240" w:before="0" w:after="0"/>
      <w:jc w:val="both"/>
    </w:pPr>
    <w:rPr>
      <w:rFonts w:ascii="Times New Roman" w:hAnsi="Times New Roman" w:cs="Times New Roman"/>
      <w:sz w:val="28"/>
      <w:szCs w:val="28"/>
    </w:rPr>
  </w:style>
  <w:style w:type="paragraph" w:styleId="Style25">
    <w:name w:val="Header"/>
    <w:basedOn w:val="Normal"/>
    <w:link w:val="aa"/>
    <w:uiPriority w:val="99"/>
    <w:unhideWhenUsed/>
    <w:rsid w:val="00d55972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c"/>
    <w:uiPriority w:val="99"/>
    <w:unhideWhenUsed/>
    <w:rsid w:val="00d55972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Page">
    <w:name w:val="ConsPlusTitlePage"/>
    <w:qFormat/>
    <w:pPr>
      <w:widowControl/>
      <w:suppressAutoHyphens w:val="true"/>
      <w:bidi w:val="0"/>
      <w:jc w:val="left"/>
    </w:pPr>
    <w:rPr>
      <w:rFonts w:ascii="Tahoma" w:hAnsi="Tahoma" w:eastAsia="Liberation Serif" w:cs="Liberation Serif"/>
      <w:b w:val="false"/>
      <w:i w:val="false"/>
      <w:strike w:val="false"/>
      <w:dstrike w:val="false"/>
      <w:color w:val="000000"/>
      <w:kern w:val="2"/>
      <w:sz w:val="20"/>
      <w:szCs w:val="24"/>
      <w:u w:val="none"/>
      <w:lang w:val="ru-RU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6E3E-F6C5-42B0-85FE-A440E437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Application>LibreOffice/6.0.4.2$Windows_x86 LibreOffice_project/9b0d9b32d5dcda91d2f1a96dc04c645c450872bf</Application>
  <Pages>7</Pages>
  <Words>883</Words>
  <Characters>7501</Characters>
  <CharactersWithSpaces>9394</CharactersWithSpaces>
  <Paragraphs>65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2022-08-15T12:31:00Z</dcterms:created>
  <dc:creator>Рубан Е.Н.</dc:creator>
  <dc:description/>
  <dc:language>ru-RU</dc:language>
  <cp:lastModifiedBy/>
  <dcterms:modified xsi:type="dcterms:W3CDTF">2023-02-15T15:34:27Z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