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постановлением </w:t>
        <w:br/>
        <w:t>Администрации городского округа Фрязино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от____________________№_______________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Times New Roman" w:hAnsi="Times New Roman"/>
          <w:sz w:val="28"/>
          <w:szCs w:val="24"/>
        </w:rPr>
        <w:t xml:space="preserve">Программа профилактики </w:t>
      </w:r>
      <w:bookmarkStart w:id="3" w:name="OLE_LINK23"/>
      <w:bookmarkStart w:id="4" w:name="OLE_LINK22"/>
      <w:r>
        <w:rPr>
          <w:rFonts w:ascii="Times New Roman" w:hAnsi="Times New Roman"/>
          <w:sz w:val="28"/>
          <w:szCs w:val="24"/>
        </w:rPr>
        <w:t>рисков причинения вреда (ущерба) охраняемым законом ценностям</w:t>
      </w:r>
      <w:bookmarkEnd w:id="3"/>
      <w:bookmarkEnd w:id="4"/>
      <w:r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sz w:val="28"/>
          <w:szCs w:val="24"/>
        </w:rPr>
        <w:t>по муниципальному земельному контролю</w:t>
        <w:br/>
        <w:t xml:space="preserve"> в городском округе Фрязино  </w:t>
      </w:r>
      <w:r>
        <w:rPr>
          <w:rFonts w:ascii="Times New Roman" w:hAnsi="Times New Roman"/>
          <w:sz w:val="28"/>
          <w:szCs w:val="24"/>
        </w:rPr>
        <w:t xml:space="preserve">Московской области </w:t>
      </w:r>
      <w:r>
        <w:rPr>
          <w:rFonts w:ascii="Times New Roman" w:hAnsi="Times New Roman"/>
          <w:sz w:val="28"/>
          <w:szCs w:val="24"/>
        </w:rPr>
        <w:t>на 202</w:t>
      </w:r>
      <w:r>
        <w:rPr>
          <w:rFonts w:ascii="Times New Roman" w:hAnsi="Times New Roman"/>
          <w:sz w:val="28"/>
          <w:szCs w:val="24"/>
          <w:lang w:eastAsia="en-US"/>
        </w:rPr>
        <w:t>4</w:t>
      </w:r>
      <w:r>
        <w:rPr>
          <w:rFonts w:ascii="Times New Roman" w:hAnsi="Times New Roman"/>
          <w:sz w:val="28"/>
          <w:szCs w:val="24"/>
        </w:rPr>
        <w:t xml:space="preserve"> год </w:t>
      </w:r>
    </w:p>
    <w:p>
      <w:pPr>
        <w:pStyle w:val="1"/>
        <w:spacing w:before="0" w:after="0"/>
        <w:ind w:left="357" w:right="290" w:hanging="0"/>
        <w:jc w:val="center"/>
        <w:rPr/>
      </w:pPr>
      <w:r>
        <w:rPr/>
        <w:t>ПАСПОРТ</w:t>
      </w:r>
    </w:p>
    <w:p>
      <w:pPr>
        <w:pStyle w:val="Style18"/>
        <w:ind w:left="0" w:hanging="0"/>
        <w:jc w:val="left"/>
        <w:rPr>
          <w:sz w:val="20"/>
        </w:rPr>
      </w:pPr>
      <w:r>
        <w:rPr>
          <w:sz w:val="17"/>
        </w:rPr>
      </w:r>
    </w:p>
    <w:tbl>
      <w:tblPr>
        <w:tblW w:w="10168" w:type="dxa"/>
        <w:jc w:val="left"/>
        <w:tblInd w:w="5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3353"/>
        <w:gridCol w:w="6814"/>
      </w:tblGrid>
      <w:tr>
        <w:trPr>
          <w:trHeight w:val="55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4"/>
              <w:ind w:left="118" w:hanging="0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85" w:leader="none"/>
              </w:tabs>
              <w:spacing w:lineRule="exact" w:line="264"/>
              <w:ind w:left="110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профилактики рисков причинения вреда (ущерба) охраняемым законом ценностям по муниципальному земельному контролю в городском округе Фрязино  </w:t>
            </w:r>
            <w:r>
              <w:rPr>
                <w:sz w:val="24"/>
              </w:rPr>
              <w:t xml:space="preserve">Московской области </w:t>
            </w:r>
            <w:r>
              <w:rPr>
                <w:sz w:val="24"/>
              </w:rPr>
              <w:t>на 202</w:t>
            </w:r>
            <w:r>
              <w:rPr>
                <w:rFonts w:eastAsia="Times New Roman"/>
                <w:sz w:val="24"/>
                <w:szCs w:val="22"/>
                <w:lang w:eastAsia="ru-RU" w:bidi="ru-RU"/>
              </w:rPr>
              <w:t>4</w:t>
            </w:r>
            <w:r>
              <w:rPr>
                <w:sz w:val="24"/>
              </w:rPr>
              <w:t xml:space="preserve"> год (далее - программа профилактики).</w:t>
            </w:r>
          </w:p>
        </w:tc>
      </w:tr>
      <w:tr>
        <w:trPr>
          <w:trHeight w:val="1657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107" w:right="847" w:hanging="0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110" w:right="85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>
        <w:trPr>
          <w:trHeight w:val="275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07" w:hanging="0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55"/>
              <w:ind w:left="110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Администрации городского округа Фрязино (далее – </w:t>
            </w:r>
            <w:r>
              <w:rPr>
                <w:sz w:val="24"/>
                <w:szCs w:val="24"/>
              </w:rPr>
              <w:t>орган муниципального земельного контроля)</w:t>
            </w:r>
          </w:p>
        </w:tc>
      </w:tr>
      <w:tr>
        <w:trPr>
          <w:trHeight w:val="225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99" w:leader="none"/>
              </w:tabs>
              <w:ind w:left="76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  <w:br/>
              <w:t>о способах их соблюдения</w:t>
            </w:r>
          </w:p>
        </w:tc>
      </w:tr>
      <w:tr>
        <w:trPr>
          <w:trHeight w:val="1381" w:hRule="atLeast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76" w:right="76" w:hanging="0"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76" w:right="76" w:hanging="0"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>
      <w:pPr>
        <w:pStyle w:val="Style18"/>
        <w:spacing w:before="2" w:after="0"/>
        <w:ind w:left="0" w:hanging="0"/>
        <w:jc w:val="left"/>
        <w:rPr>
          <w:sz w:val="10"/>
        </w:rPr>
      </w:pPr>
      <w:r>
        <w:rPr>
          <w:sz w:val="10"/>
        </w:rPr>
      </w:r>
    </w:p>
    <w:tbl>
      <w:tblPr>
        <w:tblW w:w="10171" w:type="dxa"/>
        <w:jc w:val="left"/>
        <w:tblInd w:w="5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3345"/>
        <w:gridCol w:w="6826"/>
      </w:tblGrid>
      <w:tr>
        <w:trPr>
          <w:trHeight w:val="4276" w:hRule="atLeast"/>
        </w:trPr>
        <w:tc>
          <w:tcPr>
            <w:tcW w:w="3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256" w:hanging="25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  <w:br/>
              <w:t>и необходимых мерах по их исполнению;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5. Повышение квалификации кадрового состава органа муниципального земельного контроля;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87" w:leader="none"/>
              </w:tabs>
              <w:ind w:left="14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      </w:r>
          </w:p>
        </w:tc>
      </w:tr>
      <w:tr>
        <w:trPr>
          <w:trHeight w:val="693" w:hRule="atLeast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107" w:right="480" w:hanging="0"/>
              <w:rPr>
                <w:sz w:val="24"/>
              </w:rPr>
            </w:pPr>
            <w:r>
              <w:rPr>
                <w:sz w:val="24"/>
              </w:rPr>
              <w:t>Сроки реализации программы профилактики</w:t>
            </w:r>
          </w:p>
        </w:tc>
        <w:tc>
          <w:tcPr>
            <w:tcW w:w="6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42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>
        <w:trPr>
          <w:trHeight w:val="418" w:hRule="atLeast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68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142" w:right="7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>
        <w:trPr>
          <w:trHeight w:val="5647" w:hRule="atLeast"/>
        </w:trPr>
        <w:tc>
          <w:tcPr>
            <w:tcW w:w="3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ind w:left="107" w:right="847" w:hanging="0"/>
              <w:jc w:val="both"/>
              <w:rPr>
                <w:sz w:val="24"/>
              </w:rPr>
            </w:pPr>
            <w:r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2" w:right="76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>
      <w:pPr>
        <w:sectPr>
          <w:footerReference w:type="default" r:id="rId2"/>
          <w:type w:val="nextPage"/>
          <w:pgSz w:w="11906" w:h="16850"/>
          <w:pgMar w:left="709" w:right="100" w:header="0" w:top="100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3"/>
        <w:spacing w:lineRule="exact" w:line="295" w:before="129" w:after="0"/>
        <w:ind w:left="0" w:firstLine="567"/>
        <w:jc w:val="center"/>
        <w:rPr>
          <w:sz w:val="28"/>
        </w:rPr>
      </w:pPr>
      <w:r>
        <w:rPr>
          <w:sz w:val="28"/>
        </w:rPr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>
      <w:pPr>
        <w:pStyle w:val="Normal"/>
        <w:spacing w:before="0" w:after="0"/>
        <w:ind w:right="467" w:firstLine="567"/>
        <w:jc w:val="both"/>
        <w:rPr>
          <w:sz w:val="26"/>
        </w:rPr>
      </w:pPr>
      <w:r>
        <w:rPr>
          <w:sz w:val="26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Контролируемыми лицами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в сфере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муниципального земельного контроля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на территории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городского округа Фрязино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Московской области являются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: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Объектами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муниципального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земельного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контроля на территории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городского округа Фрязино</w:t>
      </w:r>
      <w:bookmarkStart w:id="5" w:name="_GoBack"/>
      <w:bookmarkEnd w:id="5"/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Московской области являются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: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В среднем в год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контролируемыми лицами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совершается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15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нарушений законодательства.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повышение эффективности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eastAsia="Times New Roman" w:ascii="Times New Roman" w:hAnsi="Times New Roman"/>
          <w:strike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являются: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1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>
      <w:pPr>
        <w:pStyle w:val="ConsPlusNormal"/>
        <w:ind w:firstLine="539"/>
        <w:jc w:val="both"/>
        <w:rPr>
          <w:szCs w:val="28"/>
        </w:rPr>
      </w:pPr>
      <w:r>
        <w:rPr>
          <w:szCs w:val="28"/>
          <w:lang w:eastAsia="x-none"/>
        </w:rPr>
        <w:t>2</w:t>
      </w:r>
      <w:r>
        <w:rPr>
          <w:szCs w:val="28"/>
          <w:lang w:val="x-none" w:eastAsia="x-none"/>
        </w:rPr>
        <w:t xml:space="preserve">) </w:t>
      </w:r>
      <w:r>
        <w:rPr>
          <w:szCs w:val="28"/>
        </w:rPr>
        <w:t xml:space="preserve">земельные участки, расположенные в границах или примыкающие </w:t>
        <w:br/>
        <w:t>к границе береговой полосы водных объектов общего пользования;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  <w:br/>
        <w:t>(с проектной мощностью 40 тыс. птицемест и более);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  <w:br/>
        <w:t>и более).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1.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4. В целях предотвращени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3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год.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Кроме того, н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а официальном сайте городского округа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Фрязино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Московской области https://fryazino.org в информационно-телекоммуникационной сети «Интернет» (далее –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официальный сайт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)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размещены: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1)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материалы 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контролируемыми лицами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, в том числе размещены электронные формы для обратной связи с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контролируемыми лицами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2) приказ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органа муниципального земельного контроля, утверждающий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перечн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муниципального земельного контроля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3)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или их отдельных частей (https://fryazino.org/infrastructure/mun_kontrol/mun_zem_kontrol);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4)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-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технических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мероприятий при осуществлении муниципального земельного контроля, утвержд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аемое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приказом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контрольного органа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5) 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бзор правоприменительной практики контрольно-надзорной деятельности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, утвержд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аемый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приказом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органа муниципального земельного контроля;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6)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проверочные листы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контрольных (надзорных) мероприятий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(https://fryazino.org/infrastructure/mun_kontrol/mun_zem_kontrol);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7) п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контрольных (надзорных) мероприятий контролируемых лиц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8)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контрольных (надзорных) мероприятий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, также в един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ом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реестр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е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9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)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материалы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й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с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контролируемыми лицами;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10) материалы по результатам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вебинар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ов, проведенных с целью разъяснения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В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соответствии с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ст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.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49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Федеральн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ого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закон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а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№ 248-ФЗ в 20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2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3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г</w:t>
      </w:r>
      <w:r>
        <w:rPr>
          <w:rFonts w:eastAsia="Times New Roman" w:ascii="Times New Roman" w:hAnsi="Times New Roman"/>
          <w:sz w:val="28"/>
          <w:szCs w:val="28"/>
          <w:lang w:val="ru-RU" w:eastAsia="x-none"/>
        </w:rPr>
        <w:t>оду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выдано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9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предостережени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й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о недопустимости нарушения обязательных требований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br/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в области муниципального земельного контроля.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Также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муниципальными земельными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инспекторами в 20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2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3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г</w:t>
      </w:r>
      <w:r>
        <w:rPr>
          <w:rFonts w:eastAsia="Times New Roman" w:ascii="Times New Roman" w:hAnsi="Times New Roman"/>
          <w:sz w:val="28"/>
          <w:szCs w:val="28"/>
          <w:lang w:val="ru-RU" w:eastAsia="x-none"/>
        </w:rPr>
        <w:t>оду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проведено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б</w:t>
      </w:r>
      <w:r>
        <w:rPr>
          <w:rFonts w:eastAsia="Times New Roman" w:ascii="Times New Roman" w:hAnsi="Times New Roman"/>
          <w:sz w:val="28"/>
          <w:szCs w:val="28"/>
          <w:lang w:val="ru-RU" w:eastAsia="x-none"/>
        </w:rPr>
        <w:t>олее 60 выездных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ru-RU" w:eastAsia="x-none"/>
        </w:rPr>
        <w:t>обследований земельных участков.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год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 –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достигнут и составил 100% от запланированного (100%);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90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% от запланированного (90%);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9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0% от запланированного (90%);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9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0% от запланированного (90%);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достигнут и составил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90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% от запланированного (90%).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val="x-none" w:eastAsia="x-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Оценка эффективности реализации программы профилактики органа муниципального земельного контроля на 202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г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од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составила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100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 xml:space="preserve"> %.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«Уровень лидерства».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Таким образом, органом муниципального земельного контроля выполнены все мероприятия, предусмотренные программой профилактики на 202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г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од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</w:t>
        <w:br/>
        <w:t>что способствовало повышению информативности контролируемых лиц</w:t>
        <w:br/>
        <w:t>о действующих обязательных требованиях и снижению рисков причинения вреда (ущерба) охраняемым законом ценностям.</w:t>
      </w:r>
    </w:p>
    <w:p>
      <w:pPr>
        <w:pStyle w:val="Normal"/>
        <w:spacing w:before="0" w:after="0"/>
        <w:ind w:right="467" w:firstLine="567"/>
        <w:jc w:val="both"/>
        <w:rPr>
          <w:sz w:val="26"/>
        </w:rPr>
      </w:pPr>
      <w:r>
        <w:rPr>
          <w:sz w:val="26"/>
        </w:rPr>
      </w:r>
    </w:p>
    <w:p>
      <w:pPr>
        <w:pStyle w:val="3"/>
        <w:spacing w:lineRule="exact" w:line="295" w:before="1" w:after="0"/>
        <w:ind w:left="0" w:hanging="0"/>
        <w:jc w:val="center"/>
        <w:rPr>
          <w:sz w:val="28"/>
          <w:lang w:val="ru-RU"/>
        </w:rPr>
      </w:pPr>
      <w:r>
        <w:rPr>
          <w:sz w:val="28"/>
        </w:rPr>
        <w:t>Раздел 2. Цели и задачи реализации программы профилактики</w:t>
      </w:r>
    </w:p>
    <w:p>
      <w:pPr>
        <w:pStyle w:val="3"/>
        <w:spacing w:lineRule="exact" w:line="295" w:before="1" w:after="0"/>
        <w:ind w:left="0" w:firstLine="567"/>
        <w:rPr>
          <w:sz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2.1. Целями проведения профилактических мероприятий являются: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(ущерба), охраняемым законом ценностям;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2.2. Устранение условий, причин и факторов, способных привести </w:t>
        <w:br/>
        <w:t>к нарушениям обязательных требований и (или) причинению вреда (ущерба) охраняемым законом ценностям.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2.3. Создание условий для доведения обязательных требований </w:t>
        <w:br/>
        <w:t xml:space="preserve">до контролируемых лиц, повышение информированности о способах </w:t>
        <w:br/>
        <w:t>их соблюдения.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2.4. Проведение органом муниципального земельного контроля профилактических мероприятий направлено на решение следующих задач: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1) разъяснение контролируемым лицам обязательных требований;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>
      <w:pPr>
        <w:pStyle w:val="Normal"/>
        <w:spacing w:before="0"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осуществления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муниципального земельного контроля </w:t>
      </w:r>
      <w:r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</w:rPr>
        <w:t xml:space="preserve"> год: </w:t>
      </w:r>
    </w:p>
    <w:tbl>
      <w:tblPr>
        <w:tblW w:w="9498" w:type="dxa"/>
        <w:jc w:val="lef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5954"/>
        <w:gridCol w:w="1558"/>
        <w:gridCol w:w="1418"/>
      </w:tblGrid>
      <w:tr>
        <w:trPr>
          <w:trHeight w:val="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год, 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542415" cy="516890"/>
                  <wp:effectExtent l="0" t="0" r="0" b="0"/>
                  <wp:docPr id="1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445135" cy="278130"/>
                  <wp:effectExtent l="0" t="0" r="0" b="0"/>
                  <wp:docPr id="2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фактическое количество профилактических мероприятий;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445135" cy="278130"/>
                  <wp:effectExtent l="0" t="0" r="0" b="0"/>
                  <wp:docPr id="3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плановое количество профилактических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741170" cy="556895"/>
                  <wp:effectExtent l="0" t="0" r="0" b="0"/>
                  <wp:docPr id="4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604520" cy="286385"/>
                  <wp:effectExtent l="0" t="0" r="0" b="0"/>
                  <wp:docPr id="5" name="Рисунок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НПА, содержащих обязательные требования, размещенных на официальном сайте;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556895" cy="286385"/>
                  <wp:effectExtent l="0" t="0" r="0" b="0"/>
                  <wp:docPr id="6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общее количество утвержденных НПА, содержащих обязательные требования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471295" cy="516890"/>
                  <wp:effectExtent l="0" t="0" r="0" b="0"/>
                  <wp:docPr id="7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238760" cy="278130"/>
                  <wp:effectExtent l="0" t="0" r="0" b="0"/>
                  <wp:docPr id="8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поступивших сведений о готовящихся нарушениях или признаках нарушений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383665" cy="540385"/>
                  <wp:effectExtent l="0" t="0" r="0" b="0"/>
                  <wp:docPr id="9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357505" cy="278130"/>
                  <wp:effectExtent l="0" t="0" r="0" b="0"/>
                  <wp:docPr id="10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374015" cy="278130"/>
                  <wp:effectExtent l="0" t="0" r="0" b="0"/>
                  <wp:docPr id="1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общее количество контролируемых лиц, включенных в ежегодный план проверок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  <w:hyperlink w:anchor="Par193" w:tgtFrame="&lt;**&gt; Целевые показатели подлежат ежегодной актуализации.">
              <w:r>
                <w:rPr>
                  <w:sz w:val="20"/>
                </w:rPr>
                <w:t>&lt;**&gt;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Доля выданных предписаний при проведении плановых проверок: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280160" cy="516890"/>
                  <wp:effectExtent l="0" t="0" r="0" b="0"/>
                  <wp:docPr id="1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309880" cy="278130"/>
                  <wp:effectExtent l="0" t="0" r="0" b="0"/>
                  <wp:docPr id="1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выданных предписаний в текущем году;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309880" cy="278130"/>
                  <wp:effectExtent l="0" t="0" r="0" b="0"/>
                  <wp:docPr id="14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выданных предписаний в предшествующем году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90 </w:t>
            </w:r>
            <w:hyperlink w:anchor="Par193" w:tgtFrame="&lt;**&gt; Целевые показатели подлежат ежегодной актуализации.">
              <w:r>
                <w:rPr>
                  <w:sz w:val="20"/>
                </w:rPr>
                <w:t>&lt;**&gt;</w:t>
              </w:r>
            </w:hyperlink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1781175" cy="469265"/>
                  <wp:effectExtent l="0" t="0" r="0" b="0"/>
                  <wp:docPr id="15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262255" cy="278130"/>
                  <wp:effectExtent l="0" t="0" r="0" b="0"/>
                  <wp:docPr id="16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drawing>
                <wp:inline distT="0" distB="0" distL="0" distR="0">
                  <wp:extent cx="516890" cy="278130"/>
                  <wp:effectExtent l="0" t="0" r="0" b="0"/>
                  <wp:docPr id="17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- количество исполненных предостережений о недопустимости нарушения обязательных требований;</w:t>
            </w:r>
          </w:p>
          <w:p>
            <w:pPr>
              <w:pStyle w:val="ConsPlusNormal"/>
              <w:widowControl w:val="false"/>
              <w:rPr>
                <w:sz w:val="20"/>
              </w:rPr>
            </w:pPr>
            <w:r>
              <w:rPr/>
              <w:t>N</w:t>
            </w:r>
            <w:r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</w:tbl>
    <w:p>
      <w:pPr>
        <w:pStyle w:val="Normal"/>
        <w:spacing w:before="0"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>
      <w:pPr>
        <w:pStyle w:val="Normal"/>
        <w:spacing w:before="0"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"/>
          <w:szCs w:val="24"/>
        </w:rPr>
      </w:pPr>
      <w:r>
        <w:fldChar w:fldCharType="begin"/>
      </w:r>
      <w:r>
        <w:rPr/>
        <w:instrText>QUOTE</w:instrText>
      </w:r>
      <w:r>
        <w:rPr/>
      </w:r>
      <w:r>
        <w:rPr/>
      </w:r>
      <w:r>
        <w:rPr>
          <w:sz w:val="2"/>
          <w:szCs w:val="24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"/>
          <w:szCs w:val="24"/>
        </w:rPr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"/>
          <w:szCs w:val="24"/>
        </w:rPr>
      </w:r>
      <w:r>
        <w:rPr>
          <w:sz w:val="2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"/>
          <w:szCs w:val="24"/>
        </w:rPr>
        <w:t xml:space="preserve"> ,</w:t>
      </w:r>
    </w:p>
    <w:p>
      <w:pPr>
        <w:pStyle w:val="3"/>
        <w:tabs>
          <w:tab w:val="clear" w:pos="708"/>
          <w:tab w:val="left" w:pos="1276" w:leader="none"/>
        </w:tabs>
        <w:spacing w:lineRule="exact" w:line="296" w:before="1" w:after="0"/>
        <w:ind w:left="0" w:hanging="0"/>
        <w:jc w:val="center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3"/>
        <w:tabs>
          <w:tab w:val="clear" w:pos="708"/>
          <w:tab w:val="left" w:pos="1276" w:leader="none"/>
        </w:tabs>
        <w:spacing w:lineRule="exact" w:line="296" w:before="1" w:after="0"/>
        <w:ind w:left="0" w:hanging="0"/>
        <w:jc w:val="center"/>
        <w:rPr>
          <w:sz w:val="28"/>
          <w:lang w:val="ru-RU"/>
        </w:rPr>
      </w:pPr>
      <w:r>
        <w:rPr>
          <w:sz w:val="28"/>
        </w:rPr>
        <w:t>Раздел 3. Перечень профилактических мероприятий, сроки (периодичность) их проведения</w:t>
      </w:r>
    </w:p>
    <w:p>
      <w:pPr>
        <w:pStyle w:val="111"/>
        <w:spacing w:lineRule="auto" w:line="240" w:before="0" w:after="0"/>
        <w:ind w:left="85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3.1. Перечень профилактических мероприятий: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1) информирование;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2) обобщение правоприменительной практики;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3) объявление предостережения;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4) консультирование;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5) профилактический визит;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6) самообследование.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3.2.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Информирование.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Орган муниципального земельного контроля размещает и поддерживает в актуальном состоянии на своем официальном сайте следующую информацию: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4)</w:t>
      </w:r>
      <w:r>
        <w:rPr/>
        <w:t> </w:t>
      </w:r>
      <w:r>
        <w:rPr>
          <w:rFonts w:eastAsia="Times New Roman" w:ascii="yandex-sans" w:hAnsi="yandex-sans"/>
          <w:sz w:val="28"/>
          <w:szCs w:val="28"/>
          <w:lang w:eastAsia="ru-RU"/>
        </w:rPr>
        <w:t>утвержденные проверочные листы в формате, допускающем их использование для самообследования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 (на постоянной основе);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8) программу профилактики рисков причинения вреда (ежегодно </w:t>
        <w:br/>
        <w:t>до 25 декабря);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13) доклады, содержащие результаты обобщения правоприменительной практики органа муниципального земельного контроля (ежеквартально);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15) доклады о муниципальном земельном контроле (ежеквартально);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16)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3.3.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Обобщение правоприменительной практики.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Обобщение правоприменительной практики проводится в соответствии со ст. 47 Федерального закона № 248-ФЗ.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По итогам обобщения правоприменительной практики орган муниципального земельного контроля обеспечивает подготовку доклада, содержащего результаты обобщения правоприменительной практики органа муниципального земельного контроля.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Сроки подготовки и размещения на официальном сайте доклада о правоприменительной практике – ежегодно до 1 июля.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3.4.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Объявление предостережения.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Орган муниципального земельного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3.5.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Консультирование.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Консультирование осуществляется в устной или письменной форме.</w:t>
      </w:r>
    </w:p>
    <w:p>
      <w:pPr>
        <w:pStyle w:val="ListParagraph"/>
        <w:spacing w:before="0" w:after="0"/>
        <w:ind w:left="567" w:hanging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56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организация и осуществление муниципального земельного контроля;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порядок осуществления мероприятий муниципального земельного контроля;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порядок обжалования действий (бездействия) должностных лиц органа муниципального земельного контроля;</w:t>
      </w:r>
    </w:p>
    <w:p>
      <w:pPr>
        <w:pStyle w:val="111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>
        <w:rPr>
          <w:rFonts w:eastAsia="Times New Roman" w:ascii="yandex-sans" w:hAnsi="yandex-sans"/>
          <w:sz w:val="28"/>
          <w:szCs w:val="28"/>
          <w:lang w:eastAsia="ru-RU"/>
        </w:rPr>
        <w:t xml:space="preserve">. 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3.6.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Профилактический визит.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  <w:br/>
        <w:t xml:space="preserve">в определенной сфере, а также в отношении объектов контроля, отнесенных </w:t>
        <w:br/>
        <w:t>к категориям чрезвычайно высокого, высокого и значительного риска.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Сроки проведения профилактического визита (в том числе обязательного профилактического визита): в течение года по необходимости.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 xml:space="preserve">3.7. </w:t>
      </w:r>
      <w:r>
        <w:rPr>
          <w:rFonts w:eastAsia="Times New Roman" w:ascii="yandex-sans" w:hAnsi="yandex-sans"/>
          <w:b/>
          <w:sz w:val="28"/>
          <w:szCs w:val="28"/>
          <w:lang w:eastAsia="ru-RU"/>
        </w:rPr>
        <w:t>Самообследование</w:t>
      </w:r>
    </w:p>
    <w:p>
      <w:pPr>
        <w:pStyle w:val="111"/>
        <w:shd w:val="clear" w:color="auto" w:fill="FFFFFF"/>
        <w:spacing w:lineRule="auto" w:line="240" w:before="0" w:after="0"/>
        <w:ind w:left="0" w:firstLine="567"/>
        <w:contextualSpacing/>
        <w:jc w:val="both"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  <w:t>Самообследование проводится в соответствии со ст. 51 Федерального закона № 248-ФЗ.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Самообследование осуществляется в автоматизированном режиме </w:t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  <w:br/>
        <w:t>ими обязательных требований, по итогам самообследования вправе принять декларацию соблюдения обязательных требований.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>
      <w:pPr>
        <w:pStyle w:val="111"/>
        <w:spacing w:lineRule="auto" w:line="240" w:before="0" w:after="0"/>
        <w:ind w:left="851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lineRule="exact" w:line="295"/>
        <w:ind w:left="0" w:hanging="0"/>
        <w:jc w:val="center"/>
        <w:rPr>
          <w:sz w:val="28"/>
          <w:lang w:val="ru-RU"/>
        </w:rPr>
      </w:pPr>
      <w:r>
        <w:rPr>
          <w:sz w:val="28"/>
        </w:rPr>
        <w:t>Раздел 4. Показатели результативности и эффективности программы профилактики</w:t>
      </w:r>
    </w:p>
    <w:p>
      <w:pPr>
        <w:pStyle w:val="111"/>
        <w:shd w:val="clear" w:color="auto" w:fill="FFFFFF"/>
        <w:spacing w:lineRule="auto" w:line="240" w:before="0" w:after="0"/>
        <w:ind w:left="1080" w:hanging="0"/>
        <w:contextualSpacing/>
        <w:rPr>
          <w:rFonts w:ascii="yandex-sans" w:hAnsi="yandex-sans" w:eastAsia="Times New Roman"/>
          <w:sz w:val="28"/>
          <w:szCs w:val="28"/>
          <w:lang w:eastAsia="ru-RU"/>
        </w:rPr>
      </w:pPr>
      <w:r>
        <w:rPr>
          <w:rFonts w:eastAsia="Times New Roman" w:ascii="yandex-sans" w:hAnsi="yandex-sans"/>
          <w:sz w:val="28"/>
          <w:szCs w:val="28"/>
          <w:lang w:eastAsia="ru-RU"/>
        </w:rPr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4.1. Эффективность реализации программы профилактики оценивается: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 xml:space="preserve">2) повышением уровня правовой грамотности контролируемых </w:t>
        <w:br/>
        <w:t xml:space="preserve">лиц в вопросах исполнения обязательных требований, степенью </w:t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4) понятностью обязательных требований, обеспечивающей их однозначное толкование контролируемых лиц и органа муниципального земельного контроля;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 xml:space="preserve">5) вовлечением контролируемых лиц в регулярное взаимодействие </w:t>
        <w:br/>
        <w:t>с органом муниципального земельного контроля.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4.2.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4.3. Ключевыми направлениями социологических исследований являются: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 xml:space="preserve">1) информированность контролируемых лиц об обязательных требованиях, </w:t>
        <w:br/>
        <w:t xml:space="preserve">о принятых и готовящихся изменениях в системе обязательных требований, </w:t>
        <w:br/>
        <w:t>о порядке проведения контрольных (надзорных) мероприятий, правах контролируемых лиц в ходе проверки;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 xml:space="preserve">3) вовлечение контролируемых лиц в регулярное взаимодействие </w:t>
        <w:br/>
        <w:t>с органом муниципального земельного контроля.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4.4. Оценка эффективности реализации Программы профилактики рассчитывается ежегодно (по итогам календарного года).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>
      <w:pPr>
        <w:pStyle w:val="Style18"/>
        <w:ind w:left="0" w:firstLine="708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1232535" cy="516890"/>
            <wp:effectExtent l="0" t="0" r="0" b="0"/>
            <wp:docPr id="18" name="Рисунок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где: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i - номер показателя;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241300" cy="516890"/>
            <wp:effectExtent l="0" t="0" r="0" b="0"/>
            <wp:docPr id="19" name="Рисунок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6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0" t="0" r="8042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 xml:space="preserve">- отклонение фактического значения i-го показателя от планового значения </w:t>
        <w:br/>
        <w:t>i-го показателя;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241300" cy="278130"/>
            <wp:effectExtent l="0" t="0" r="0" b="0"/>
            <wp:docPr id="20" name="Рисунок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8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0" t="0" r="6479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- фактическое значение i-го показателя профилактических мероприятий;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317500" cy="279400"/>
            <wp:effectExtent l="0" t="0" r="0" b="0"/>
            <wp:docPr id="21" name="Рисунок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5767" t="51669" r="4849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- плановое значение i-го показателя профилактических мероприятий.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>
      <w:pPr>
        <w:pStyle w:val="Style18"/>
        <w:ind w:left="0" w:firstLine="708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1232535" cy="516890"/>
            <wp:effectExtent l="0" t="0" r="0" b="0"/>
            <wp:docPr id="22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где: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 xml:space="preserve">при </w:t>
      </w:r>
      <w:r>
        <w:rPr/>
        <w:drawing>
          <wp:inline distT="0" distB="0" distL="0" distR="0">
            <wp:extent cx="683895" cy="278130"/>
            <wp:effectExtent l="0" t="0" r="0" b="0"/>
            <wp:docPr id="23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 xml:space="preserve">, то </w:t>
      </w:r>
      <w:r>
        <w:rPr/>
        <w:drawing>
          <wp:inline distT="0" distB="0" distL="0" distR="0">
            <wp:extent cx="826770" cy="278130"/>
            <wp:effectExtent l="0" t="0" r="0" b="0"/>
            <wp:docPr id="24" name="Рисунок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>
      <w:pPr>
        <w:pStyle w:val="Style18"/>
        <w:ind w:left="0" w:firstLine="708"/>
        <w:jc w:val="center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1009650" cy="516890"/>
            <wp:effectExtent l="0" t="0" r="0" b="0"/>
            <wp:docPr id="25" name="Рисунок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>где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Пэф - Итоговая оценка эффективности реализации Программы профилактики;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/>
        <w:drawing>
          <wp:inline distT="0" distB="0" distL="0" distR="0">
            <wp:extent cx="445135" cy="309880"/>
            <wp:effectExtent l="0" t="0" r="0" b="0"/>
            <wp:docPr id="26" name="Рисунок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andex-sans" w:hAnsi="yandex-sans"/>
          <w:sz w:val="28"/>
          <w:szCs w:val="28"/>
          <w:lang w:val="ru-RU" w:eastAsia="ru-RU" w:bidi="ar-SA"/>
        </w:rPr>
        <w:t xml:space="preserve"> </w:t>
      </w:r>
      <w:r>
        <w:rPr>
          <w:rFonts w:ascii="yandex-sans" w:hAnsi="yandex-sans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В случае если оценка эффективности реализации Программы профилактики более 100 %, то считать Пэф равным 100 %.</w:t>
      </w:r>
    </w:p>
    <w:p>
      <w:pPr>
        <w:pStyle w:val="Style18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контроля.</w:t>
      </w:r>
    </w:p>
    <w:p>
      <w:pPr>
        <w:pStyle w:val="Style18"/>
        <w:ind w:left="0" w:firstLine="567"/>
        <w:jc w:val="left"/>
        <w:rPr>
          <w:rFonts w:ascii="yandex-sans" w:hAnsi="yandex-sans"/>
          <w:sz w:val="28"/>
          <w:szCs w:val="28"/>
          <w:lang w:val="ru-RU" w:eastAsia="ru-RU" w:bidi="ar-SA"/>
        </w:rPr>
      </w:pPr>
      <w:r>
        <w:rPr>
          <w:rFonts w:ascii="yandex-sans" w:hAnsi="yandex-sans"/>
          <w:sz w:val="28"/>
          <w:szCs w:val="28"/>
          <w:lang w:val="ru-RU" w:eastAsia="ru-RU" w:bidi="ar-SA"/>
        </w:rPr>
      </w:r>
    </w:p>
    <w:tbl>
      <w:tblPr>
        <w:tblW w:w="9923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84"/>
        <w:gridCol w:w="1985"/>
        <w:gridCol w:w="1984"/>
        <w:gridCol w:w="1985"/>
        <w:gridCol w:w="1985"/>
      </w:tblGrid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u w:val="single"/>
              </w:rPr>
              <w:t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  <w:br/>
              <w:t xml:space="preserve">от </w:t>
            </w:r>
            <w:r>
              <w:rPr>
                <w:rFonts w:ascii="Times New Roman" w:hAnsi="Times New Roman"/>
                <w:u w:val="single"/>
              </w:rPr>
              <w:t>51%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u w:val="single"/>
              </w:rPr>
              <w:t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81%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u w:val="single"/>
              </w:rPr>
              <w:t>90%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  <w:br/>
              <w:t xml:space="preserve">от </w:t>
            </w:r>
            <w:r>
              <w:rPr>
                <w:rFonts w:ascii="Times New Roman" w:hAnsi="Times New Roman"/>
                <w:u w:val="single"/>
              </w:rPr>
              <w:t>91%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u w:val="single"/>
              </w:rPr>
              <w:t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лидерства</w:t>
            </w:r>
          </w:p>
        </w:tc>
      </w:tr>
    </w:tbl>
    <w:p>
      <w:pPr>
        <w:sectPr>
          <w:headerReference w:type="default" r:id="rId25"/>
          <w:headerReference w:type="first" r:id="rId26"/>
          <w:footerReference w:type="default" r:id="rId27"/>
          <w:footerReference w:type="first" r:id="rId28"/>
          <w:type w:val="nextPage"/>
          <w:pgSz w:w="11906" w:h="16838"/>
          <w:pgMar w:left="1418" w:right="567" w:header="709" w:top="1134" w:footer="709" w:bottom="1276" w:gutter="0"/>
          <w:pgNumType w:start="3" w:fmt="decimal"/>
          <w:formProt w:val="false"/>
          <w:titlePg/>
          <w:textDirection w:val="lrTb"/>
          <w:docGrid w:type="default" w:linePitch="360" w:charSpace="0"/>
        </w:sectPr>
        <w:pStyle w:val="Style18"/>
        <w:ind w:left="0" w:firstLine="567"/>
        <w:jc w:val="left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План-график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>
        <w:rPr>
          <w:rFonts w:ascii="Times New Roman" w:hAnsi="Times New Roman"/>
          <w:sz w:val="26"/>
          <w:szCs w:val="26"/>
          <w:lang w:eastAsia="en-US"/>
        </w:rPr>
        <w:t>4</w:t>
      </w:r>
      <w:r>
        <w:rPr>
          <w:rFonts w:ascii="Times New Roman" w:hAnsi="Times New Roman"/>
          <w:sz w:val="26"/>
          <w:szCs w:val="26"/>
        </w:rPr>
        <w:t xml:space="preserve"> год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997" w:type="dxa"/>
        <w:jc w:val="left"/>
        <w:tblInd w:w="-547" w:type="dxa"/>
        <w:tblLayout w:type="fixed"/>
        <w:tblCellMar>
          <w:top w:w="13" w:type="dxa"/>
          <w:left w:w="13" w:type="dxa"/>
          <w:bottom w:w="13" w:type="dxa"/>
          <w:right w:w="13" w:type="dxa"/>
        </w:tblCellMar>
        <w:tblLook w:firstRow="1" w:noVBand="1" w:lastRow="0" w:firstColumn="1" w:lastColumn="0" w:noHBand="0" w:val="04a0"/>
      </w:tblPr>
      <w:tblGrid>
        <w:gridCol w:w="425"/>
        <w:gridCol w:w="2975"/>
        <w:gridCol w:w="4747"/>
        <w:gridCol w:w="2180"/>
        <w:gridCol w:w="2552"/>
        <w:gridCol w:w="1558"/>
        <w:gridCol w:w="1559"/>
      </w:tblGrid>
      <w:tr>
        <w:trPr/>
        <w:tc>
          <w:tcPr>
            <w:tcW w:w="159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b/>
                <w:b/>
                <w:sz w:val="24"/>
              </w:rPr>
            </w:pPr>
            <w:r>
              <w:rPr>
                <w:rFonts w:eastAsia="Times New Roman" w:ascii="Times New Roman" w:hAnsi="Times New Roman"/>
                <w:b/>
                <w:sz w:val="24"/>
              </w:rPr>
              <w:t>Этапы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297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hanging="0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  <w:t>Мероприятие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firstLine="708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67" w:after="67"/>
              <w:ind w:left="79" w:hanging="0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  <w:t>Содержание мероприятия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firstLine="708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100" w:after="100"/>
              <w:ind w:right="60" w:hanging="0"/>
              <w:jc w:val="center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Сроки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firstLine="708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  <w:t>Результат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hanging="0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  <w:t>Субъект профилактического мероприятия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1" w:hanging="0"/>
              <w:jc w:val="center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eastAsia="Times New Roman" w:ascii="Times New Roman" w:hAnsi="Times New Roman"/>
                <w:b/>
                <w:sz w:val="20"/>
              </w:rPr>
              <w:t>Ответственный исполнитель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1.</w:t>
            </w:r>
          </w:p>
        </w:tc>
        <w:tc>
          <w:tcPr>
            <w:tcW w:w="2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По мере принятия или внесения изменений (ежеквартально)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Советующий раздел на сайте содержит актуальную информацию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szCs w:val="22"/>
                <w:lang w:eastAsia="en-US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2.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before="100" w:after="100"/>
              <w:ind w:left="58" w:right="60" w:firstLine="7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3.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before="100" w:after="100"/>
              <w:ind w:left="58" w:right="60" w:firstLine="7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4.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before="100" w:after="100"/>
              <w:ind w:left="58" w:right="60" w:firstLine="7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5.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before="100" w:after="100"/>
              <w:ind w:left="58" w:right="60" w:firstLine="7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eastAsia="Times New Roman" w:ascii="Times New Roman" w:hAnsi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</w:t>
            </w:r>
            <w:r>
              <w:rPr>
                <w:rFonts w:eastAsia="Times New Roman" w:ascii="Times New Roman" w:hAnsi="Times New Roman"/>
                <w:sz w:val="20"/>
                <w:lang w:eastAsia="ru-RU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6.</w:t>
            </w:r>
          </w:p>
        </w:tc>
        <w:tc>
          <w:tcPr>
            <w:tcW w:w="297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Формирование и размещение на официальном сайте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До 1 декабря, Ежегодно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7.</w:t>
            </w:r>
          </w:p>
        </w:tc>
        <w:tc>
          <w:tcPr>
            <w:tcW w:w="2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hanging="0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8.</w:t>
            </w:r>
          </w:p>
        </w:tc>
        <w:tc>
          <w:tcPr>
            <w:tcW w:w="2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before="100" w:after="100"/>
              <w:ind w:left="58" w:right="6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00" w:after="100"/>
              <w:ind w:left="79" w:right="60" w:hanging="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>
            <w:pPr>
              <w:pStyle w:val="Normal"/>
              <w:widowControl w:val="false"/>
              <w:spacing w:lineRule="auto" w:line="240" w:before="67" w:after="67"/>
              <w:ind w:left="79" w:firstLine="708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9.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58" w:firstLine="708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10.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58" w:firstLine="708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>
          <w:trHeight w:val="934" w:hRule="atLeast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11.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58" w:firstLine="708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0" w:right="6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>
          <w:trHeight w:val="740" w:hRule="atLeast"/>
        </w:trPr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12.</w:t>
            </w:r>
          </w:p>
        </w:tc>
        <w:tc>
          <w:tcPr>
            <w:tcW w:w="29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7" w:after="67"/>
              <w:ind w:left="58" w:hanging="0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60" w:right="6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13.</w:t>
            </w:r>
          </w:p>
        </w:tc>
        <w:tc>
          <w:tcPr>
            <w:tcW w:w="2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8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До 1 декабря Ежегодно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Должностные лица </w:t>
              <w:br/>
              <w:t>органа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14. 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58" w:firstLine="708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Должностные лица </w:t>
              <w:br/>
              <w:t>органа муниципального земельного контроля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15.</w:t>
            </w:r>
          </w:p>
        </w:tc>
        <w:tc>
          <w:tcPr>
            <w:tcW w:w="2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>
            <w:pPr>
              <w:pStyle w:val="Normal"/>
              <w:widowControl w:val="false"/>
              <w:spacing w:before="100" w:after="100"/>
              <w:ind w:left="58" w:right="6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6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По мере поступления  вопросов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  <w:tr>
        <w:trPr/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16.</w:t>
            </w:r>
          </w:p>
        </w:tc>
        <w:tc>
          <w:tcPr>
            <w:tcW w:w="297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</w:r>
          </w:p>
        </w:tc>
        <w:tc>
          <w:tcPr>
            <w:tcW w:w="4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79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00" w:after="100"/>
              <w:ind w:left="60" w:right="60" w:hanging="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22" w:type="dxa"/>
              <w:bottom w:w="0" w:type="dxa"/>
              <w:right w:w="22" w:type="dxa"/>
            </w:tcMar>
          </w:tcPr>
          <w:p>
            <w:pPr>
              <w:pStyle w:val="Normal"/>
              <w:widowControl w:val="false"/>
              <w:spacing w:lineRule="auto" w:line="240" w:before="67" w:after="67"/>
              <w:ind w:left="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67" w:after="67"/>
              <w:ind w:left="21" w:right="121" w:hanging="0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eastAsia="Times New Roman" w:ascii="Times New Roman" w:hAnsi="Times New Roman"/>
                <w:sz w:val="20"/>
                <w:szCs w:val="22"/>
                <w:lang w:eastAsia="en-US"/>
              </w:rPr>
              <w:t>Администрация городского округа Фрязино</w:t>
            </w:r>
          </w:p>
        </w:tc>
      </w:tr>
    </w:tbl>
    <w:p>
      <w:pPr>
        <w:pStyle w:val="Normal"/>
        <w:tabs>
          <w:tab w:val="clear" w:pos="708"/>
          <w:tab w:val="left" w:pos="9088" w:leader="none"/>
        </w:tabs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9"/>
      <w:headerReference w:type="first" r:id="rId30"/>
      <w:footerReference w:type="default" r:id="rId31"/>
      <w:footerReference w:type="first" r:id="rId32"/>
      <w:type w:val="nextPage"/>
      <w:pgSz w:orient="landscape" w:w="16838" w:h="11906"/>
      <w:pgMar w:left="1134" w:right="1134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yandex-sans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907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907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9355"/>
        <w:tab w:val="center" w:pos="4677" w:leader="none"/>
        <w:tab w:val="right" w:pos="9498" w:leader="none"/>
      </w:tabs>
      <w:ind w:firstLine="42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12"/>
      <w:ind w:left="0" w:hanging="0"/>
      <w:jc w:val="left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9355"/>
        <w:tab w:val="center" w:pos="4677" w:leader="none"/>
        <w:tab w:val="right" w:pos="9498" w:leader="none"/>
      </w:tabs>
      <w:ind w:firstLine="4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f4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1"/>
    <w:qFormat/>
    <w:rsid w:val="0082037e"/>
    <w:pPr>
      <w:widowControl w:val="false"/>
      <w:spacing w:lineRule="auto" w:line="240" w:before="85" w:after="0"/>
      <w:ind w:left="357" w:hanging="0"/>
      <w:outlineLvl w:val="0"/>
    </w:pPr>
    <w:rPr>
      <w:rFonts w:ascii="Times New Roman" w:hAnsi="Times New Roman" w:eastAsia="Times New Roman"/>
      <w:sz w:val="36"/>
      <w:szCs w:val="36"/>
      <w:lang w:val="x-none" w:eastAsia="x-none" w:bidi="ru-RU"/>
    </w:rPr>
  </w:style>
  <w:style w:type="paragraph" w:styleId="2">
    <w:name w:val="Heading 2"/>
    <w:basedOn w:val="Normal"/>
    <w:link w:val="20"/>
    <w:uiPriority w:val="1"/>
    <w:qFormat/>
    <w:rsid w:val="007759dd"/>
    <w:pPr>
      <w:widowControl w:val="false"/>
      <w:spacing w:lineRule="auto" w:line="240" w:before="89" w:after="0"/>
      <w:ind w:right="461" w:hanging="0"/>
      <w:jc w:val="center"/>
      <w:outlineLvl w:val="1"/>
    </w:pPr>
    <w:rPr>
      <w:rFonts w:ascii="Times New Roman" w:hAnsi="Times New Roman" w:eastAsia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Normal"/>
    <w:link w:val="30"/>
    <w:uiPriority w:val="1"/>
    <w:qFormat/>
    <w:rsid w:val="0082037e"/>
    <w:pPr>
      <w:widowControl w:val="false"/>
      <w:spacing w:lineRule="auto" w:line="240" w:before="0" w:after="0"/>
      <w:ind w:left="533" w:firstLine="708"/>
      <w:outlineLvl w:val="2"/>
    </w:pPr>
    <w:rPr>
      <w:rFonts w:ascii="Times New Roman" w:hAnsi="Times New Roman" w:eastAsia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Normal"/>
    <w:link w:val="40"/>
    <w:uiPriority w:val="1"/>
    <w:qFormat/>
    <w:rsid w:val="007759dd"/>
    <w:pPr>
      <w:widowControl w:val="false"/>
      <w:spacing w:lineRule="auto" w:line="240" w:before="88" w:after="0"/>
      <w:ind w:left="533" w:firstLine="708"/>
      <w:jc w:val="both"/>
      <w:outlineLvl w:val="3"/>
    </w:pPr>
    <w:rPr>
      <w:rFonts w:ascii="Times New Roman" w:hAnsi="Times New Roman" w:eastAsia="Times New Roman"/>
      <w:b/>
      <w:bCs/>
      <w:i/>
      <w:sz w:val="26"/>
      <w:szCs w:val="26"/>
      <w:lang w:val="x-none" w:eastAsia="x-none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a3"/>
    <w:uiPriority w:val="99"/>
    <w:semiHidden/>
    <w:qFormat/>
    <w:rsid w:val="00696864"/>
    <w:rPr>
      <w:rFonts w:ascii="Tahoma" w:hAnsi="Tahoma" w:cs="Tahoma"/>
      <w:sz w:val="16"/>
      <w:szCs w:val="16"/>
    </w:rPr>
  </w:style>
  <w:style w:type="character" w:styleId="Style11">
    <w:name w:val="Интернет-ссылка"/>
    <w:uiPriority w:val="99"/>
    <w:unhideWhenUsed/>
    <w:rsid w:val="00827e6f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link w:val="a6"/>
    <w:uiPriority w:val="99"/>
    <w:qFormat/>
    <w:rsid w:val="008e41d9"/>
    <w:rPr/>
  </w:style>
  <w:style w:type="character" w:styleId="Style13" w:customStyle="1">
    <w:name w:val="Нижний колонтитул Знак"/>
    <w:basedOn w:val="DefaultParagraphFont"/>
    <w:link w:val="a8"/>
    <w:uiPriority w:val="99"/>
    <w:qFormat/>
    <w:rsid w:val="008e41d9"/>
    <w:rPr/>
  </w:style>
  <w:style w:type="character" w:styleId="11" w:customStyle="1">
    <w:name w:val="Заголовок 1 Знак"/>
    <w:link w:val="1"/>
    <w:uiPriority w:val="1"/>
    <w:qFormat/>
    <w:rsid w:val="0082037e"/>
    <w:rPr>
      <w:rFonts w:ascii="Times New Roman" w:hAnsi="Times New Roman" w:eastAsia="Times New Roman"/>
      <w:sz w:val="36"/>
      <w:szCs w:val="36"/>
      <w:lang w:bidi="ru-RU"/>
    </w:rPr>
  </w:style>
  <w:style w:type="character" w:styleId="31" w:customStyle="1">
    <w:name w:val="Заголовок 3 Знак"/>
    <w:link w:val="3"/>
    <w:uiPriority w:val="1"/>
    <w:qFormat/>
    <w:rsid w:val="0082037e"/>
    <w:rPr>
      <w:rFonts w:ascii="Times New Roman" w:hAnsi="Times New Roman" w:eastAsia="Times New Roman"/>
      <w:b/>
      <w:bCs/>
      <w:sz w:val="26"/>
      <w:szCs w:val="26"/>
      <w:lang w:bidi="ru-RU"/>
    </w:rPr>
  </w:style>
  <w:style w:type="character" w:styleId="Style14" w:customStyle="1">
    <w:name w:val="Основной текст Знак"/>
    <w:link w:val="ab"/>
    <w:uiPriority w:val="1"/>
    <w:qFormat/>
    <w:rsid w:val="0082037e"/>
    <w:rPr>
      <w:rFonts w:ascii="Times New Roman" w:hAnsi="Times New Roman" w:eastAsia="Times New Roman"/>
      <w:sz w:val="26"/>
      <w:szCs w:val="26"/>
      <w:lang w:bidi="ru-RU"/>
    </w:rPr>
  </w:style>
  <w:style w:type="character" w:styleId="21" w:customStyle="1">
    <w:name w:val="Заголовок 2 Знак"/>
    <w:link w:val="2"/>
    <w:uiPriority w:val="1"/>
    <w:qFormat/>
    <w:rsid w:val="007759dd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41" w:customStyle="1">
    <w:name w:val="Заголовок 4 Знак"/>
    <w:link w:val="4"/>
    <w:uiPriority w:val="1"/>
    <w:qFormat/>
    <w:rsid w:val="007759dd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Annotationreference">
    <w:name w:val="annotation reference"/>
    <w:uiPriority w:val="99"/>
    <w:semiHidden/>
    <w:unhideWhenUsed/>
    <w:qFormat/>
    <w:rsid w:val="00845198"/>
    <w:rPr>
      <w:sz w:val="16"/>
      <w:szCs w:val="16"/>
    </w:rPr>
  </w:style>
  <w:style w:type="character" w:styleId="Style15" w:customStyle="1">
    <w:name w:val="Текст примечания Знак"/>
    <w:link w:val="ae"/>
    <w:uiPriority w:val="99"/>
    <w:semiHidden/>
    <w:qFormat/>
    <w:rsid w:val="00845198"/>
    <w:rPr>
      <w:lang w:eastAsia="en-US"/>
    </w:rPr>
  </w:style>
  <w:style w:type="character" w:styleId="Style16" w:customStyle="1">
    <w:name w:val="Тема примечания Знак"/>
    <w:link w:val="af0"/>
    <w:uiPriority w:val="99"/>
    <w:semiHidden/>
    <w:qFormat/>
    <w:rsid w:val="00845198"/>
    <w:rPr>
      <w:b/>
      <w:bCs/>
      <w:lang w:eastAsia="en-US"/>
    </w:rPr>
  </w:style>
  <w:style w:type="character" w:styleId="HTML" w:customStyle="1">
    <w:name w:val="Стандартный HTML Знак"/>
    <w:link w:val="HTML"/>
    <w:uiPriority w:val="99"/>
    <w:qFormat/>
    <w:rsid w:val="00fa6807"/>
    <w:rPr>
      <w:rFonts w:ascii="Courier New" w:hAnsi="Courier New" w:eastAsia="Times New Roman" w:cs="Courier New"/>
    </w:rPr>
  </w:style>
  <w:style w:type="character" w:styleId="Strong">
    <w:name w:val="Strong"/>
    <w:uiPriority w:val="22"/>
    <w:qFormat/>
    <w:rsid w:val="003a7b65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c"/>
    <w:uiPriority w:val="1"/>
    <w:qFormat/>
    <w:rsid w:val="0082037e"/>
    <w:pPr>
      <w:widowControl w:val="false"/>
      <w:spacing w:lineRule="auto" w:line="240" w:before="0" w:after="0"/>
      <w:ind w:left="533" w:firstLine="708"/>
      <w:jc w:val="both"/>
    </w:pPr>
    <w:rPr>
      <w:rFonts w:ascii="Times New Roman" w:hAnsi="Times New Roman" w:eastAsia="Times New Roman"/>
      <w:sz w:val="26"/>
      <w:szCs w:val="26"/>
      <w:lang w:val="x-none" w:eastAsia="x-none" w:bidi="ru-RU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96864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827e6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827e6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111" w:customStyle="1">
    <w:name w:val="Цветной список - Акцент 11"/>
    <w:basedOn w:val="Normal"/>
    <w:uiPriority w:val="34"/>
    <w:qFormat/>
    <w:rsid w:val="00395f31"/>
    <w:pPr>
      <w:spacing w:before="0" w:after="20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8e41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8e41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82037e"/>
    <w:pPr>
      <w:widowControl w:val="false"/>
      <w:spacing w:lineRule="auto" w:line="240" w:before="0" w:after="0"/>
    </w:pPr>
    <w:rPr>
      <w:rFonts w:ascii="Times New Roman" w:hAnsi="Times New Roman" w:eastAsia="Times New Roman"/>
      <w:lang w:eastAsia="ru-RU" w:bidi="ru-RU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845198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af1"/>
    <w:uiPriority w:val="99"/>
    <w:semiHidden/>
    <w:unhideWhenUsed/>
    <w:qFormat/>
    <w:rsid w:val="00845198"/>
    <w:pPr/>
    <w:rPr>
      <w:b/>
      <w:b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fa680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d7ed6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d52a6e"/>
    <w:pPr>
      <w:spacing w:lineRule="auto" w:line="240"/>
    </w:pPr>
    <w:rPr>
      <w:b/>
      <w:bCs/>
      <w:color w:val="5B9BD5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458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82037e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image" Target="media/image7.wmf"/><Relationship Id="rId10" Type="http://schemas.openxmlformats.org/officeDocument/2006/relationships/image" Target="media/image8.wmf"/><Relationship Id="rId11" Type="http://schemas.openxmlformats.org/officeDocument/2006/relationships/image" Target="media/image9.wmf"/><Relationship Id="rId12" Type="http://schemas.openxmlformats.org/officeDocument/2006/relationships/image" Target="media/image10.wmf"/><Relationship Id="rId13" Type="http://schemas.openxmlformats.org/officeDocument/2006/relationships/image" Target="media/image11.wmf"/><Relationship Id="rId14" Type="http://schemas.openxmlformats.org/officeDocument/2006/relationships/image" Target="media/image12.wmf"/><Relationship Id="rId15" Type="http://schemas.openxmlformats.org/officeDocument/2006/relationships/image" Target="media/image13.wmf"/><Relationship Id="rId16" Type="http://schemas.openxmlformats.org/officeDocument/2006/relationships/image" Target="media/image14.wmf"/><Relationship Id="rId17" Type="http://schemas.openxmlformats.org/officeDocument/2006/relationships/image" Target="media/image15.wmf"/><Relationship Id="rId18" Type="http://schemas.openxmlformats.org/officeDocument/2006/relationships/image" Target="media/image16.wmf"/><Relationship Id="rId19" Type="http://schemas.openxmlformats.org/officeDocument/2006/relationships/image" Target="media/image17.wmf"/><Relationship Id="rId20" Type="http://schemas.openxmlformats.org/officeDocument/2006/relationships/image" Target="media/image18.wmf"/><Relationship Id="rId21" Type="http://schemas.openxmlformats.org/officeDocument/2006/relationships/image" Target="media/image19.wmf"/><Relationship Id="rId22" Type="http://schemas.openxmlformats.org/officeDocument/2006/relationships/image" Target="media/image20.wmf"/><Relationship Id="rId23" Type="http://schemas.openxmlformats.org/officeDocument/2006/relationships/image" Target="media/image21.wmf"/><Relationship Id="rId24" Type="http://schemas.openxmlformats.org/officeDocument/2006/relationships/image" Target="media/image22.wmf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header" Target="header3.xml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footer" Target="footer5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748D-2FD8-4BA8-AB01-1BA36E2B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LibreOffice/7.1.1.2$Windows_X86_64 LibreOffice_project/fe0b08f4af1bacafe4c7ecc87ce55bb426164676</Application>
  <AppVersion>15.0000</AppVersion>
  <Pages>15</Pages>
  <Words>3573</Words>
  <Characters>28620</Characters>
  <CharactersWithSpaces>31924</CharactersWithSpaces>
  <Paragraphs>347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2022-09-29T11:08:00Z</dcterms:created>
  <dc:creator>Бычко Марина Валерьевна</dc:creator>
  <dc:description/>
  <dc:language>ru-RU</dc:language>
  <cp:lastModifiedBy/>
  <cp:lastPrinted>2023-09-29T15:47:57Z</cp:lastPrinted>
  <dcterms:modified xsi:type="dcterms:W3CDTF">2023-09-29T15:50:53Z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