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/>
      </w:pPr>
      <w:r>
        <w:rPr/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>ИНФОРМАЦИЯ</w:t>
      </w:r>
    </w:p>
    <w:p>
      <w:pPr>
        <w:pStyle w:val="Normal"/>
        <w:spacing w:lineRule="auto" w:line="276"/>
        <w:rPr/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>о результата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>х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 проведения </w:t>
      </w:r>
      <w:r>
        <w:rPr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контрольного мероприятия </w:t>
      </w:r>
      <w:r>
        <w:rPr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ru-RU"/>
        </w:rPr>
        <w:t xml:space="preserve">«Проверка </w:t>
      </w:r>
      <w:r>
        <w:rPr>
          <w:rStyle w:val="Style18"/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/>
        </w:rPr>
        <w:t>устранения нарушений, вы</w:t>
        <w:softHyphen/>
        <w:t>явленных при финансировании с</w:t>
      </w:r>
      <w:r>
        <w:rPr>
          <w:rStyle w:val="Style18"/>
          <w:rFonts w:eastAsia="Arial" w:cs="Arial" w:ascii="Times New Roman" w:hAnsi="Times New Roman"/>
          <w:b/>
          <w:bCs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/>
        </w:rPr>
        <w:t>трои</w:t>
        <w:softHyphen/>
        <w:t>тельства, реконструкции, капиталь</w:t>
        <w:softHyphen/>
        <w:t xml:space="preserve">ного ремонта, приобретения, монтажа и ввода </w:t>
      </w:r>
    </w:p>
    <w:p>
      <w:pPr>
        <w:pStyle w:val="Normal"/>
        <w:spacing w:lineRule="auto" w:line="276"/>
        <w:rPr/>
      </w:pPr>
      <w:r>
        <w:rPr>
          <w:rStyle w:val="Style18"/>
          <w:rFonts w:eastAsia="Arial" w:cs="Arial" w:ascii="Times New Roman" w:hAnsi="Times New Roman"/>
          <w:b/>
          <w:bCs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/>
        </w:rPr>
        <w:t xml:space="preserve">                     </w:t>
      </w:r>
      <w:r>
        <w:rPr>
          <w:rStyle w:val="Style18"/>
          <w:rFonts w:eastAsia="Arial" w:cs="Arial" w:ascii="Times New Roman" w:hAnsi="Times New Roman"/>
          <w:b/>
          <w:bCs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/>
        </w:rPr>
        <w:t>в эксплуатацию объек</w:t>
        <w:softHyphen/>
        <w:t>тов водоснабжения в 2022 году</w:t>
      </w:r>
      <w:r>
        <w:rPr>
          <w:rStyle w:val="S1"/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>»</w:t>
      </w:r>
    </w:p>
    <w:p>
      <w:pPr>
        <w:pStyle w:val="Normal"/>
        <w:snapToGrid w:val="false"/>
        <w:spacing w:lineRule="auto" w:line="276"/>
        <w:jc w:val="center"/>
        <w:rPr>
          <w:rFonts w:ascii="Times New Roman" w:hAnsi="Times New Roman" w:eastAsia="Arial" w:cs="Times New Roman"/>
          <w:b/>
          <w:bCs/>
          <w:i w:val="false"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  <w:lang w:eastAsia="ru-RU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  <w:lang w:eastAsia="ru-RU"/>
        </w:rPr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  <w:shd w:fill="auto" w:val="clear"/>
        </w:rPr>
        <w:t xml:space="preserve">    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  <w:shd w:fill="auto" w:val="clear"/>
        </w:rPr>
        <w:t xml:space="preserve">   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  <w:shd w:fill="auto" w:val="clear"/>
        </w:rPr>
        <w:t xml:space="preserve"> 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В соответствии с пунктом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2.18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плана работы Контрольно-счетной палаты городского округа Фрязино на 2024 год </w:t>
      </w:r>
      <w:r>
        <w:rPr>
          <w:rFonts w:ascii="Times New Roman" w:hAnsi="Times New Roman"/>
          <w:color w:val="000000"/>
          <w:spacing w:val="8"/>
          <w:sz w:val="28"/>
          <w:szCs w:val="28"/>
          <w:shd w:fill="auto" w:val="clear"/>
          <w:lang w:eastAsia="hi-IN"/>
        </w:rPr>
        <w:t>(далее - Контрольно-счетная палата)</w:t>
      </w:r>
      <w:r>
        <w:rPr>
          <w:rFonts w:ascii="Times New Roman" w:hAnsi="Times New Roman"/>
          <w:sz w:val="28"/>
          <w:szCs w:val="28"/>
          <w:shd w:fill="auto" w:val="clear"/>
        </w:rPr>
        <w:t>, утвержденного распоряжением председателя Контрольно-счетной палаты от</w:t>
      </w:r>
      <w:r>
        <w:rPr>
          <w:rFonts w:ascii="Times New Roman" w:hAnsi="Times New Roman"/>
          <w:sz w:val="28"/>
          <w:szCs w:val="28"/>
          <w:shd w:fill="FFFF00" w:val="clear"/>
        </w:rPr>
        <w:t xml:space="preserve"> </w:t>
      </w:r>
      <w:r>
        <w:rPr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>20.12.2023 № 68 (в ред. от 15.08.2024)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,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в период с 02 по 20 сентября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2024 года проведено контрольное мероприятие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«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ru-RU"/>
        </w:rPr>
        <w:t xml:space="preserve">Проверка </w:t>
      </w:r>
      <w:r>
        <w:rPr>
          <w:rStyle w:val="Style18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/>
        </w:rPr>
        <w:t>устранения нарушений, вы</w:t>
        <w:softHyphen/>
        <w:t>явленных при финансировании с</w:t>
      </w:r>
      <w:r>
        <w:rPr>
          <w:rStyle w:val="Style18"/>
          <w:rFonts w:eastAsia="Arial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/>
        </w:rPr>
        <w:t>трои</w:t>
        <w:softHyphen/>
        <w:t>тельства, реконструкции, капиталь</w:t>
        <w:softHyphen/>
        <w:t>ного ремонта, приобретения, монтажа и ввода в эксплуатацию объек</w:t>
        <w:softHyphen/>
        <w:t>тов водоснабжения в 2022 году</w:t>
      </w:r>
      <w:r>
        <w:rPr>
          <w:rStyle w:val="S1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>»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(далее — контрольное мероприятие).</w:t>
      </w:r>
    </w:p>
    <w:p>
      <w:pPr>
        <w:pStyle w:val="Normal"/>
        <w:spacing w:lineRule="auto" w:line="276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   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Контрольное мероприятие проводилось согласно программе, утвержденной распоряжением председателя Контрольно-счетной палаты от 26.08.2024 № 40. </w:t>
      </w:r>
    </w:p>
    <w:p>
      <w:pPr>
        <w:pStyle w:val="Normal"/>
        <w:spacing w:lineRule="auto" w:line="276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position w:val="0"/>
          <w:sz w:val="28"/>
          <w:sz w:val="28"/>
          <w:szCs w:val="28"/>
          <w:u w:val="none"/>
          <w:shd w:fill="FFFF00" w:val="clear"/>
          <w:vertAlign w:val="baseline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   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2"/>
          <w:position w:val="0"/>
          <w:sz w:val="28"/>
          <w:sz w:val="28"/>
          <w:szCs w:val="28"/>
          <w:u w:val="none"/>
          <w:vertAlign w:val="baseline"/>
        </w:rPr>
        <w:t xml:space="preserve">     </w:t>
      </w:r>
      <w:r>
        <w:rPr>
          <w:rStyle w:val="Style14"/>
          <w:b/>
          <w:bCs/>
          <w:i/>
          <w:iCs/>
          <w:color w:val="auto"/>
          <w:sz w:val="28"/>
          <w:szCs w:val="28"/>
          <w:lang w:eastAsia="ru-RU"/>
        </w:rPr>
        <w:t>В результате проведения контрольного мероприятия установлено:</w:t>
      </w:r>
    </w:p>
    <w:p>
      <w:pPr>
        <w:pStyle w:val="Normal"/>
        <w:spacing w:lineRule="auto" w:line="276"/>
        <w:jc w:val="both"/>
        <w:rPr>
          <w:rStyle w:val="Style14"/>
          <w:b/>
          <w:bCs/>
          <w:i/>
          <w:i/>
          <w:iCs/>
          <w:color w:val="auto"/>
          <w:sz w:val="28"/>
          <w:szCs w:val="28"/>
          <w:lang w:eastAsia="ru-RU"/>
        </w:rPr>
      </w:pPr>
      <w:r>
        <w:rPr/>
      </w:r>
    </w:p>
    <w:p>
      <w:pPr>
        <w:pStyle w:val="Style25"/>
        <w:numPr>
          <w:ilvl w:val="0"/>
          <w:numId w:val="0"/>
        </w:numPr>
        <w:spacing w:lineRule="auto" w:line="276" w:before="0" w:after="57"/>
        <w:ind w:left="0" w:right="0" w:hanging="0"/>
        <w:jc w:val="both"/>
        <w:outlineLvl w:val="0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 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В период с 01 марта по 07 апреля 2023 года </w:t>
      </w:r>
      <w:r>
        <w:rPr>
          <w:rStyle w:val="Style14"/>
          <w:rFonts w:eastAsia="Times New Roman" w:cs="Times New Roman;serif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Контрольно-счетной палатой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проведено плановое контрольное мероприятие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«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Проверка эффективности исполнения муниципальной программы «Развитие инженерной инфраструктуры и энергоэффективности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на терри</w:t>
        <w:softHyphen/>
        <w:t xml:space="preserve">тории городского округа Фрязино </w:t>
      </w:r>
      <w:r>
        <w:rPr>
          <w:rStyle w:val="S1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Мо</w:t>
        <w:softHyphen/>
        <w:t xml:space="preserve">сковской  области </w:t>
      </w:r>
      <w:r>
        <w:rPr>
          <w:rStyle w:val="S1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на 2020-2024 годы» за 2022 год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».</w:t>
      </w:r>
    </w:p>
    <w:p>
      <w:pPr>
        <w:pStyle w:val="Style25"/>
        <w:numPr>
          <w:ilvl w:val="0"/>
          <w:numId w:val="0"/>
        </w:numPr>
        <w:spacing w:lineRule="auto" w:line="276" w:before="0" w:after="57"/>
        <w:ind w:left="0" w:right="0" w:hanging="0"/>
        <w:jc w:val="both"/>
        <w:outlineLvl w:val="0"/>
        <w:rPr/>
      </w:pP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По результатам проведенного контрольного мероприятия выявлено нарушений законодательства на общую сумму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169 856,9</w:t>
      </w:r>
      <w:r>
        <w:rPr>
          <w:rStyle w:val="Style14"/>
          <w:rFonts w:eastAsia="Arial" w:cs="Times New Roman" w:ascii="Times New Roman" w:hAnsi="Times New Roman"/>
          <w:b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тыс. руб.</w:t>
      </w:r>
    </w:p>
    <w:p>
      <w:pPr>
        <w:pStyle w:val="Normal"/>
        <w:numPr>
          <w:ilvl w:val="0"/>
          <w:numId w:val="0"/>
        </w:numPr>
        <w:spacing w:lineRule="auto" w:line="276" w:before="0" w:after="57"/>
        <w:ind w:left="0" w:right="0" w:hanging="0"/>
        <w:jc w:val="both"/>
        <w:outlineLvl w:val="0"/>
        <w:rPr/>
      </w:pP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  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Контрольно-счетная палата внесла в адрес Администрации Представление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en-US" w:eastAsia="hi-IN" w:bidi="hi-IN"/>
        </w:rPr>
        <w:t xml:space="preserve">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от 03.05.2023 № 01-13/12 с требованиями в течение 90 дней устранить нарушения на сумму 146 351 ,65 тыс. руб.</w:t>
      </w:r>
    </w:p>
    <w:p>
      <w:pPr>
        <w:pStyle w:val="Normal"/>
        <w:numPr>
          <w:ilvl w:val="0"/>
          <w:numId w:val="0"/>
        </w:numPr>
        <w:spacing w:lineRule="auto" w:line="276" w:before="0" w:after="57"/>
        <w:ind w:left="0" w:right="0" w:hanging="0"/>
        <w:jc w:val="both"/>
        <w:outlineLvl w:val="0"/>
        <w:rPr/>
      </w:pP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  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В установленный Представлением от 03.05.2023 № 01-13/12 срок Администрация представила Ответ от 03.08.2023 №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152ИСХ-5104 о принятых мерах по исполнению требований Контрольно-счетной палаты (далее - Ответ).</w:t>
      </w:r>
    </w:p>
    <w:p>
      <w:pPr>
        <w:pStyle w:val="Normal"/>
        <w:snapToGrid w:val="false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В целях проверки сведений, представленных в Ответе, Контрольно-счетная палата в период с 09 по 18 августа 2023 года провела контрольное мероприятие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«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Проверка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устранения нарушений, вы</w:t>
        <w:softHyphen/>
        <w:t>явленных при финансировании с</w:t>
      </w:r>
      <w:r>
        <w:rPr>
          <w:rStyle w:val="Strong"/>
          <w:rFonts w:eastAsia="Arial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трои</w:t>
        <w:softHyphen/>
        <w:t>тельства, реконструкции, капиталь</w:t>
        <w:softHyphen/>
        <w:t>ного ремонта, приобретения, монтажа и ввода в эксплуатацию объек</w:t>
        <w:softHyphen/>
        <w:t>тов водоснабжения в 2022 году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».</w:t>
      </w:r>
    </w:p>
    <w:p>
      <w:pPr>
        <w:pStyle w:val="Normal"/>
        <w:spacing w:lineRule="auto" w:line="276"/>
        <w:ind w:left="0" w:right="0" w:hanging="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i w:val="false"/>
          <w:strike w:val="false"/>
          <w:dstrike w:val="false"/>
          <w:spacing w:val="8"/>
          <w:sz w:val="28"/>
          <w:szCs w:val="28"/>
          <w:u w:val="none"/>
          <w:shd w:fill="auto" w:val="clear"/>
        </w:rPr>
        <w:t xml:space="preserve">   </w:t>
      </w:r>
      <w:r>
        <w:rPr>
          <w:rStyle w:val="Style14"/>
          <w:rFonts w:eastAsia="Arial" w:cs="Times New Roman" w:ascii="Times New Roman" w:hAnsi="Times New Roman"/>
          <w:b w:val="false"/>
          <w:i w:val="false"/>
          <w:strike w:val="false"/>
          <w:dstrike w:val="false"/>
          <w:spacing w:val="8"/>
          <w:sz w:val="28"/>
          <w:szCs w:val="28"/>
          <w:u w:val="none"/>
          <w:shd w:fill="auto" w:val="clear"/>
        </w:rPr>
        <w:t xml:space="preserve">В результате проведенного контрольного мероприятия установлено, что требования Контрольно-счетной палаты, установленные в Представлении 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от 03.05.2023 № 01-13/12, практически не исполнены.</w:t>
      </w:r>
    </w:p>
    <w:p>
      <w:pPr>
        <w:pStyle w:val="Normal"/>
        <w:numPr>
          <w:ilvl w:val="0"/>
          <w:numId w:val="0"/>
        </w:numPr>
        <w:spacing w:lineRule="auto" w:line="276" w:before="0" w:after="57"/>
        <w:ind w:left="0" w:right="0" w:hanging="0"/>
        <w:jc w:val="both"/>
        <w:outlineLvl w:val="0"/>
        <w:rPr/>
      </w:pP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   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В этой связи Контрольно-счетная палата внесла в адрес Главы городского округа Фрязино  Представление от 18.09.2023   №   01-13/23 с требованиями устранить нарушения, выявленные при проведении  Контрольно-счетной палатой в марте-апреле 2023 года контрольного мероприятия. </w:t>
      </w:r>
    </w:p>
    <w:p>
      <w:pPr>
        <w:pStyle w:val="Normal"/>
        <w:spacing w:lineRule="auto" w:line="276" w:before="0" w:after="113"/>
        <w:ind w:left="0" w:right="0" w:hanging="0"/>
        <w:jc w:val="both"/>
        <w:rPr>
          <w:rFonts w:ascii="Times New Roman" w:hAnsi="Times New Roman" w:eastAsia="Times New Roman" w:cs="Times New Roman"/>
          <w:b/>
          <w:bCs/>
          <w:i/>
          <w:i/>
          <w:iCs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</w:pP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 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На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момент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проведения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настоящего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контрольного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мероприятия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установлено: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Cs/>
          <w:i/>
          <w:i/>
          <w:iCs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  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1. Муниципальный к</w:t>
      </w:r>
      <w:r>
        <w:rPr>
          <w:rStyle w:val="Style14"/>
          <w:rFonts w:eastAsia="NSimSun" w:cs="Mang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zh-CN" w:bidi="hi-IN"/>
        </w:rPr>
        <w:t xml:space="preserve">онтракт 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color w:val="000000"/>
          <w:kern w:val="0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№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color w:val="000000"/>
          <w:kern w:val="0"/>
          <w:position w:val="0"/>
          <w:sz w:val="25"/>
          <w:sz w:val="28"/>
          <w:szCs w:val="28"/>
          <w:u w:val="single"/>
          <w:shd w:fill="auto" w:val="clear"/>
          <w:vertAlign w:val="baseline"/>
          <w:lang w:val="ru-RU" w:eastAsia="en-US" w:bidi="ar-SA"/>
        </w:rPr>
        <w:t xml:space="preserve"> 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color w:val="000000"/>
          <w:kern w:val="0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 xml:space="preserve">0148200005420000216 от 30.07.2020 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 xml:space="preserve">с ООО «СТРОЙ ГРУПП» 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color w:val="000000"/>
          <w:kern w:val="0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на</w:t>
      </w:r>
      <w:r>
        <w:rPr>
          <w:rStyle w:val="Style14"/>
          <w:rFonts w:eastAsia="Arial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 xml:space="preserve"> реконструкцию ВЗУ № 5 с установкой станции водоподготовки 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color w:val="000000"/>
          <w:kern w:val="0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 xml:space="preserve"> (г. Фрязино, пл. Введенского, дом 1, стр. 1), заключенный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на сумму 136 444 373,60 руб. (далее - Контракт), фактически исполнен на сумму 133 257 531,65 руб. (с учетом оплаты </w:t>
      </w:r>
      <w:r>
        <w:rPr>
          <w:rStyle w:val="Style14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124 679 558,58 руб. по актам выполненных работ и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8 577 973,07 руб. на основании решения Арбитражного суда Московской области, 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color w:val="000000"/>
          <w:kern w:val="0"/>
          <w:position w:val="0"/>
          <w:sz w:val="25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вступившего в законную силу 06.09.2022).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Style w:val="Style14"/>
          <w:rFonts w:eastAsia="N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pacing w:val="-4"/>
          <w:sz w:val="28"/>
          <w:highlight w:val="white"/>
          <w:u w:val="none"/>
          <w:em w:val="none"/>
        </w:rPr>
        <w:t xml:space="preserve">    </w:t>
      </w:r>
      <w:r>
        <w:rPr>
          <w:rStyle w:val="Style14"/>
          <w:rFonts w:eastAsia="N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pacing w:val="-4"/>
          <w:sz w:val="28"/>
          <w:highlight w:val="white"/>
          <w:u w:val="none"/>
          <w:em w:val="none"/>
        </w:rPr>
        <w:t xml:space="preserve">В бухгалтерском учете Администрации стоимость объекта ВЗУ № 5 по </w:t>
      </w:r>
      <w:r>
        <w:rPr>
          <w:rStyle w:val="Style14"/>
          <w:rFonts w:eastAsia="Arial" w:cs="Arial"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kern w:val="0"/>
          <w:sz w:val="28"/>
          <w:highlight w:val="white"/>
          <w:u w:val="none"/>
          <w:em w:val="none"/>
          <w:lang w:eastAsia="en-US" w:bidi="ar-SA"/>
        </w:rPr>
        <w:t>К</w:t>
      </w:r>
      <w:r>
        <w:rPr>
          <w:rStyle w:val="Style14"/>
          <w:rFonts w:eastAsia="NSimSun" w:cs="Mang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0"/>
          <w:sz w:val="28"/>
          <w:highlight w:val="white"/>
          <w:u w:val="none"/>
          <w:em w:val="none"/>
          <w:lang w:eastAsia="zh-CN"/>
        </w:rPr>
        <w:t xml:space="preserve">онтракту </w:t>
      </w:r>
      <w:r>
        <w:rPr>
          <w:rStyle w:val="Style14"/>
          <w:rFonts w:eastAsia="N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pacing w:val="-4"/>
          <w:sz w:val="28"/>
          <w:highlight w:val="white"/>
          <w:u w:val="none"/>
          <w:em w:val="none"/>
        </w:rPr>
        <w:t xml:space="preserve">сформирована </w:t>
      </w:r>
      <w:r>
        <w:rPr>
          <w:rStyle w:val="Style14"/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0"/>
          <w:kern w:val="0"/>
          <w:sz w:val="28"/>
          <w:highlight w:val="white"/>
          <w:u w:val="none"/>
          <w:em w:val="none"/>
          <w:lang w:eastAsia="en-US" w:bidi="ar-SA"/>
        </w:rPr>
        <w:t xml:space="preserve"> в сумме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ru-RU" w:bidi="hi-IN"/>
        </w:rPr>
        <w:t>133 257 531,65 руб.</w:t>
      </w:r>
    </w:p>
    <w:p>
      <w:pPr>
        <w:pStyle w:val="Normal"/>
        <w:numPr>
          <w:ilvl w:val="0"/>
          <w:numId w:val="0"/>
        </w:numPr>
        <w:spacing w:lineRule="auto" w:line="276" w:before="0" w:after="57"/>
        <w:ind w:left="0" w:right="0" w:hanging="0"/>
        <w:jc w:val="both"/>
        <w:outlineLvl w:val="0"/>
        <w:rPr/>
      </w:pPr>
      <w:r>
        <w:rPr>
          <w:rStyle w:val="Style14"/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 xml:space="preserve">    </w:t>
      </w:r>
      <w:r>
        <w:rPr>
          <w:rStyle w:val="Style14"/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 xml:space="preserve">Однако,  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 xml:space="preserve">информация об оплате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ru-RU" w:bidi="hi-IN"/>
        </w:rPr>
        <w:t xml:space="preserve">8 577 973,07 руб. 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 xml:space="preserve">не внесена в </w:t>
      </w:r>
      <w:r>
        <w:rPr>
          <w:rStyle w:val="Style14"/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 xml:space="preserve">ПИК ЕАСУЗ. </w:t>
      </w:r>
      <w:r>
        <w:rPr>
          <w:rFonts w:eastAsia="NSimSun" w:cs="Mang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ru-RU" w:eastAsia="zh-CN" w:bidi="hi-IN"/>
        </w:rPr>
        <w:t xml:space="preserve">     В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 xml:space="preserve"> ПИК ЕАСУЗ сформировано соглашение о расторжении К</w:t>
      </w:r>
      <w:r>
        <w:rPr>
          <w:rStyle w:val="Style14"/>
          <w:rFonts w:eastAsia="NSimSun" w:cs="Mang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zh-CN" w:bidi="hi-IN"/>
        </w:rPr>
        <w:t>онтракта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 xml:space="preserve"> на сумму </w:t>
      </w:r>
      <w:r>
        <w:rPr>
          <w:rStyle w:val="Style14"/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 xml:space="preserve">124 679 558,58 руб. Соглашение сторонами Контракта до настоящего времени не подписано, несмотря на то, что объект ВЗУ № 5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highlight w:val="white"/>
          <w:shd w:fill="auto" w:val="clear"/>
          <w:vertAlign w:val="baseline"/>
          <w:em w:val="none"/>
          <w:lang w:val="ru-RU" w:eastAsia="hi-IN" w:bidi="ar-SA"/>
        </w:rPr>
        <w:t>введен в эксплуатацию еще 08.04.2022.</w:t>
      </w:r>
    </w:p>
    <w:p>
      <w:pPr>
        <w:pStyle w:val="Normal"/>
        <w:spacing w:lineRule="auto" w:line="276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vertAlign w:val="baseline"/>
          <w:em w:val="none"/>
          <w:lang w:val="ru-RU" w:eastAsia="hi-IN" w:bidi="ar-SA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0"/>
          <w:kern w:val="2"/>
          <w:position w:val="0"/>
          <w:sz w:val="25"/>
          <w:sz w:val="28"/>
          <w:szCs w:val="28"/>
          <w:u w:val="none"/>
          <w:effect w:val="none"/>
          <w:vertAlign w:val="baseline"/>
          <w:em w:val="none"/>
          <w:lang w:val="ru-RU" w:eastAsia="hi-IN" w:bidi="ar-SA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position w:val="0"/>
          <w:sz w:val="25"/>
          <w:sz w:val="28"/>
          <w:szCs w:val="28"/>
          <w:u w:val="none"/>
          <w:effect w:val="none"/>
          <w:vertAlign w:val="baseline"/>
          <w:em w:val="none"/>
          <w:lang w:val="ru-RU" w:eastAsia="hi-IN" w:bidi="ar-SA"/>
        </w:rPr>
        <w:t>Таким образом, Администрацией нарушен порядок расторжения Контрак</w:t>
        <w:softHyphen/>
        <w:t xml:space="preserve">та,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position w:val="0"/>
          <w:sz w:val="25"/>
          <w:sz w:val="28"/>
          <w:szCs w:val="28"/>
          <w:u w:val="none"/>
          <w:effect w:val="none"/>
          <w:vertAlign w:val="baseline"/>
          <w:em w:val="none"/>
          <w:lang w:val="ru-RU" w:eastAsia="hi-IN" w:bidi="ar-SA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position w:val="0"/>
          <w:sz w:val="25"/>
          <w:sz w:val="28"/>
          <w:szCs w:val="28"/>
          <w:u w:val="none"/>
          <w:effect w:val="none"/>
          <w:vertAlign w:val="baseline"/>
          <w:em w:val="none"/>
          <w:lang w:val="ru-RU" w:eastAsia="hi-IN" w:bidi="ar-SA"/>
        </w:rPr>
        <w:t>в  реестр контрактов, заключенных заказчиками, направлена недосто</w:t>
        <w:softHyphen/>
        <w:t>верная информация,</w:t>
      </w:r>
      <w:r>
        <w:rPr>
          <w:rStyle w:val="Style14"/>
          <w:rFonts w:eastAsia="Arial" w:cs="Arial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highlight w:val="white"/>
          <w:u w:val="none"/>
          <w:effect w:val="none"/>
          <w:shd w:fill="auto" w:val="clear"/>
          <w:vertAlign w:val="baseline"/>
          <w:em w:val="none"/>
          <w:lang w:val="ru-RU" w:eastAsia="en-US" w:bidi="ar-SA"/>
        </w:rPr>
        <w:t xml:space="preserve"> а требования Контрольно-счетной палаты по устране</w:t>
        <w:softHyphen/>
        <w:t>нию нарушений, допущенных при исполнении к</w:t>
      </w:r>
      <w:r>
        <w:rPr>
          <w:rStyle w:val="Style14"/>
          <w:rFonts w:eastAsia="NSimSun" w:cs="Mangal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highlight w:val="white"/>
          <w:u w:val="none"/>
          <w:effect w:val="none"/>
          <w:shd w:fill="auto" w:val="clear"/>
          <w:vertAlign w:val="baseline"/>
          <w:em w:val="none"/>
          <w:lang w:val="ru-RU" w:eastAsia="zh-CN" w:bidi="hi-IN"/>
        </w:rPr>
        <w:t xml:space="preserve">онтракта </w:t>
      </w:r>
      <w:r>
        <w:rPr>
          <w:rStyle w:val="Style14"/>
          <w:rFonts w:eastAsia="Arial" w:cs="Arial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0"/>
          <w:position w:val="0"/>
          <w:sz w:val="25"/>
          <w:sz w:val="28"/>
          <w:szCs w:val="28"/>
          <w:highlight w:val="white"/>
          <w:u w:val="none"/>
          <w:effect w:val="none"/>
          <w:shd w:fill="auto" w:val="clear"/>
          <w:vertAlign w:val="baseline"/>
          <w:em w:val="none"/>
          <w:lang w:val="ru-RU" w:eastAsia="en-US" w:bidi="ar-SA"/>
        </w:rPr>
        <w:t>№ 0148200005420000216 от 30.07.2020 с ООО «СТРОЙ ГРУПП», до настоящего времени не исполнены, ч</w:t>
      </w:r>
      <w:r>
        <w:rPr>
          <w:rStyle w:val="Style14"/>
          <w:rFonts w:eastAsia="Times New Roman" w:cs="Arial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4"/>
          <w:kern w:val="0"/>
          <w:position w:val="0"/>
          <w:sz w:val="25"/>
          <w:sz w:val="28"/>
          <w:szCs w:val="28"/>
          <w:highlight w:val="white"/>
          <w:u w:val="none"/>
          <w:effect w:val="none"/>
          <w:shd w:fill="FFFF00" w:val="clear"/>
          <w:vertAlign w:val="baseline"/>
          <w:em w:val="none"/>
          <w:lang w:val="ru-RU" w:eastAsia="en-US" w:bidi="ar-SA"/>
        </w:rPr>
        <w:t xml:space="preserve">то образует состав нарушения </w:t>
      </w:r>
      <w:r>
        <w:rPr>
          <w:rStyle w:val="Style14"/>
          <w:rFonts w:eastAsia="Calibri" w:cs="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4"/>
          <w:kern w:val="0"/>
          <w:position w:val="0"/>
          <w:sz w:val="25"/>
          <w:sz w:val="28"/>
          <w:szCs w:val="28"/>
          <w:highlight w:val="white"/>
          <w:u w:val="none"/>
          <w:effect w:val="none"/>
          <w:shd w:fill="auto" w:val="clear"/>
          <w:vertAlign w:val="baseline"/>
          <w:em w:val="none"/>
          <w:lang w:val="ru-RU" w:eastAsia="en-US" w:bidi="ar-SA"/>
        </w:rPr>
        <w:t>при выполнении или не</w:t>
        <w:softHyphen/>
        <w:t>выполнение муниципальных задач и функций органами местного самоуправ</w:t>
        <w:softHyphen/>
        <w:t>ления.</w:t>
      </w:r>
    </w:p>
    <w:p>
      <w:pPr>
        <w:pStyle w:val="Normal"/>
        <w:spacing w:lineRule="auto" w:line="276" w:before="0" w:after="57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hd w:val="clear" w:fill="FFFFFF"/>
        <w:tabs>
          <w:tab w:val="clear" w:pos="343"/>
          <w:tab w:val="left" w:pos="7710" w:leader="none"/>
          <w:tab w:val="left" w:pos="8505" w:leader="none"/>
        </w:tabs>
        <w:suppressAutoHyphens w:val="true"/>
        <w:bidi w:val="0"/>
        <w:snapToGrid w:val="false"/>
        <w:spacing w:lineRule="auto" w:line="276" w:before="0" w:after="0"/>
        <w:ind w:left="-15" w:right="0" w:hanging="0"/>
        <w:jc w:val="both"/>
        <w:rPr/>
      </w:pP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  </w:t>
      </w:r>
      <w:r>
        <w:rPr>
          <w:rStyle w:val="-"/>
          <w:rFonts w:eastAsia="NSimSun"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>2.</w:t>
      </w:r>
      <w:r>
        <w:rPr>
          <w:rStyle w:val="-"/>
          <w:rFonts w:eastAsia="NSimSun" w:cs="Arial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 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Муниципальный контракт № 0148200005421000942 от 10.12.2021 заключен Администрацией с АО «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Группа компаний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 xml:space="preserve"> «ЕКС»  на сумму 194 197 350,55 руб. на выполнение строительно-монтажных работ по объекту «Реконструкция ВЗУ № 4 с установкой станции водоподготовки по адресу: Московская область, г. Фрязино, Окружной проезд, д. 2, стр.1» (далее - Контракт).</w:t>
      </w:r>
    </w:p>
    <w:p>
      <w:pPr>
        <w:pStyle w:val="Normal"/>
        <w:widowControl/>
        <w:shd w:val="clear" w:fill="FFFFFF"/>
        <w:suppressAutoHyphens w:val="true"/>
        <w:bidi w:val="0"/>
        <w:snapToGrid w:val="false"/>
        <w:spacing w:lineRule="auto" w:line="276" w:before="0" w:after="0"/>
        <w:ind w:left="-15" w:right="0" w:firstLine="724"/>
        <w:jc w:val="both"/>
        <w:rPr/>
      </w:pP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12.12.2022 сторонами Контракта заключено дополнительное соглашение, согласно которому, на основании положительного  заключения повторной государственной экспертизы от 28.04.2022 № 50-1-1-2-026768-2022, цена Контракта увеличена до 244 380 240,77 руб.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 xml:space="preserve"> </w:t>
      </w:r>
    </w:p>
    <w:p>
      <w:pPr>
        <w:pStyle w:val="Normal"/>
        <w:widowControl/>
        <w:shd w:val="clear" w:fill="FFFFFF"/>
        <w:suppressAutoHyphens w:val="true"/>
        <w:bidi w:val="0"/>
        <w:snapToGrid w:val="false"/>
        <w:spacing w:lineRule="auto" w:line="276" w:before="0" w:after="0"/>
        <w:ind w:left="-15" w:right="0" w:firstLine="724"/>
        <w:jc w:val="both"/>
        <w:rPr/>
      </w:pP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По состоянию на 01.04.2023  Контракт был исполнен  на сумму 156 076 369,08 руб. Проведенный Контрольно-счетной палатой анализ Актов выполнен</w:t>
        <w:softHyphen/>
        <w:t xml:space="preserve">ных работ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zh-CN" w:bidi="hi-IN"/>
        </w:rPr>
        <w:t xml:space="preserve">от 01.12.2022 № 1, 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zh-CN" w:bidi="hi-IN"/>
        </w:rPr>
        <w:t xml:space="preserve">№ 2,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zh-CN" w:bidi="hi-IN"/>
        </w:rPr>
        <w:t xml:space="preserve">№ 3, 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zh-CN" w:bidi="hi-IN"/>
        </w:rPr>
        <w:t xml:space="preserve">№ 4  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 xml:space="preserve">установил необоснованное завышение стоимости выполненных работ 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zh-CN" w:bidi="hi-IN"/>
        </w:rPr>
        <w:t>н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 xml:space="preserve">а сумму </w:t>
      </w:r>
      <w:r>
        <w:rPr>
          <w:rStyle w:val="Style14"/>
          <w:rFonts w:eastAsia="Arial Unicode M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position w:val="0"/>
          <w:sz w:val="25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18 357 077,93 руб., 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исходя из сметной стоимости работ, прошедшей  28.04.2022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zh-CN" w:bidi="hi-IN"/>
        </w:rPr>
        <w:t xml:space="preserve"> по</w:t>
        <w:softHyphen/>
        <w:t>вторную госэкспертизу.</w:t>
      </w:r>
      <w:r>
        <w:rPr>
          <w:rStyle w:val="Style14"/>
          <w:rFonts w:eastAsia="Arial Unicode M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position w:val="0"/>
          <w:sz w:val="25"/>
          <w:sz w:val="28"/>
          <w:szCs w:val="28"/>
          <w:u w:val="none"/>
          <w:vertAlign w:val="baseline"/>
          <w:em w:val="none"/>
          <w:lang w:val="ru-RU" w:eastAsia="ru-RU" w:bidi="hi-IN"/>
        </w:rPr>
        <w:t xml:space="preserve"> </w:t>
      </w:r>
    </w:p>
    <w:p>
      <w:pPr>
        <w:pStyle w:val="Normal"/>
        <w:widowControl/>
        <w:shd w:val="clear" w:fill="FFFFFF"/>
        <w:tabs>
          <w:tab w:val="clear" w:pos="343"/>
          <w:tab w:val="left" w:pos="993" w:leader="none"/>
          <w:tab w:val="left" w:pos="1418" w:leader="none"/>
        </w:tabs>
        <w:suppressAutoHyphens w:val="true"/>
        <w:overflowPunct w:val="true"/>
        <w:bidi w:val="0"/>
        <w:snapToGrid w:val="false"/>
        <w:spacing w:lineRule="auto" w:line="276" w:before="0" w:after="0"/>
        <w:ind w:left="0" w:right="0" w:hanging="0"/>
        <w:jc w:val="both"/>
        <w:rPr/>
      </w:pPr>
      <w:r>
        <w:rPr>
          <w:rStyle w:val="-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zh-CN" w:bidi="hi-IN"/>
        </w:rPr>
        <w:t xml:space="preserve">      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zh-CN" w:bidi="hi-IN"/>
        </w:rPr>
        <w:t xml:space="preserve">Сроки исполнения Контракта завершены 1 декабря 2022 года. До настоящего времени Контракт не закрыт, отсутствует соглашение о расторжении Контракта. </w:t>
      </w:r>
    </w:p>
    <w:p>
      <w:pPr>
        <w:pStyle w:val="Normal"/>
        <w:widowControl/>
        <w:shd w:val="clear" w:fill="FFFFFF"/>
        <w:tabs>
          <w:tab w:val="clear" w:pos="343"/>
          <w:tab w:val="left" w:pos="993" w:leader="none"/>
          <w:tab w:val="left" w:pos="1418" w:leader="none"/>
        </w:tabs>
        <w:suppressAutoHyphens w:val="true"/>
        <w:overflowPunct w:val="true"/>
        <w:bidi w:val="0"/>
        <w:snapToGrid w:val="false"/>
        <w:spacing w:lineRule="auto" w:line="276" w:before="0" w:after="0"/>
        <w:ind w:left="0" w:right="0" w:hanging="0"/>
        <w:jc w:val="both"/>
        <w:rPr/>
      </w:pP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zh-CN" w:bidi="hi-IN"/>
        </w:rPr>
        <w:t xml:space="preserve">  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  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>За Подрядчиком числилось Дебетовое сальдо в размере 88 303 871,69 руб. (244 380 240,77 руб. (сумма оплаты) - 156 076 369,08 руб. (сумма Актов выполненных работ).</w:t>
      </w:r>
      <w:r>
        <w:rPr>
          <w:rStyle w:val="-"/>
          <w:rFonts w:eastAsia="NSimSun" w:cs="Arial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ED1C24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ab/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 xml:space="preserve">   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 xml:space="preserve">Представлением Контрольно-счетной палаты от 03.05.2023 №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hi-IN" w:bidi="hi-IN"/>
        </w:rPr>
        <w:t xml:space="preserve">№ 01-13/12 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>были установлены требования по устранению нарушений исполнения Контракта.</w:t>
      </w:r>
    </w:p>
    <w:p>
      <w:pPr>
        <w:pStyle w:val="Normal"/>
        <w:widowControl w:val="false"/>
        <w:tabs>
          <w:tab w:val="clear" w:pos="343"/>
          <w:tab w:val="left" w:pos="6570" w:leader="none"/>
        </w:tabs>
        <w:suppressAutoHyphens w:val="true"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/>
        </w:rPr>
        <w:t xml:space="preserve">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/>
        </w:rPr>
        <w:t xml:space="preserve">Администрацией в адрес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ru-RU"/>
        </w:rPr>
        <w:t>АО «Группа компаний «ЕКС»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/>
        </w:rPr>
        <w:t xml:space="preserve"> направлена претензия (от 06.06.2023 №152Исх-3678) с требованием  произвести оплату пени в размере 4 039 902 (четыре миллиона тридцать девять тысяч девятьсот два) рубля 18 копеек, штрафа в размере 8 300 000 (восемь миллионов триста тысяч) рублей 00 копеек. в течении 10 (десяти) рабочих дней со дня получения претензии и завершить выполнение работ в срок до 15 июня 2023 года.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eastAsia="ru-RU"/>
        </w:rPr>
        <w:t xml:space="preserve">Ответа на претензию от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ru-RU"/>
        </w:rPr>
        <w:t xml:space="preserve">АО «Группа компаний «ЕКС»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eastAsia="ru-RU"/>
        </w:rPr>
        <w:t>не поступило.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/>
        <w:ind w:left="0"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none"/>
          <w:u w:val="none"/>
          <w:shd w:fill="auto" w:val="clear"/>
          <w:lang w:val="ru-RU" w:eastAsia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ru-RU"/>
        </w:rPr>
        <w:t xml:space="preserve">АО «Группа компаний «ЕКС» обратилось 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zh-CN" w:bidi="hi-IN"/>
        </w:rPr>
        <w:t xml:space="preserve">в ГАУ МО «Московская областная государственная экспертиза» за проведением повторной экспертизы  проектной документации,  техническое задание на корректировку которой  было утверждено Администрацией 15.11.2022. 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/>
        <w:ind w:left="0"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none"/>
          <w:u w:val="none"/>
          <w:shd w:fill="auto" w:val="clear"/>
          <w:lang w:val="ru-RU" w:eastAsia="ru-RU"/>
        </w:rPr>
      </w:pP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zh-CN" w:bidi="hi-IN"/>
        </w:rPr>
        <w:t>03.07.2023 получено  положительное заключение госэкспертизы № 50-1-1-2-037947-2023, согласно которому проектная документация соответствует установленным требованиям, сметные расчеты соответствуют сметным нормативам, предусмотренным проектной документацией.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/>
        <w:ind w:left="0" w:right="0" w:firstLine="85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ru-RU"/>
        </w:rPr>
        <w:t xml:space="preserve">В связи с тем, что пени и штрафы подрядчиком не были оплачены, работы в указанный срок не выполнены, Администрация обратилась в Арбитражный суд Московской области с иском о взыскании с АО «Группа компаний «ЕКС» пени в размере 6 254 857 (шесть миллионов двести пятьдесят четыре тысячи восемьсот пятьдесят семь) рублей 65 копеек,  штрафа в размере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ru-RU"/>
        </w:rPr>
        <w:t xml:space="preserve">9 100 000 (девять миллионов сто тысяч) рублей 00 копеек, уплаченной, но не отработанной суммы </w:t>
      </w:r>
      <w:bookmarkStart w:id="0" w:name="__DdeLink__94355_11769577523_Копия_1"/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ru-RU"/>
        </w:rPr>
        <w:t xml:space="preserve">аванса в размере </w:t>
      </w:r>
      <w:bookmarkEnd w:id="0"/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ru-RU"/>
        </w:rPr>
        <w:t>88 303 872 (восемьдесят восемь миллионов триста три тысячи восемьсот семьдесят два) рубля 69 копеек.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ru-RU"/>
        </w:rPr>
        <w:t xml:space="preserve">25.10.2023 АО «Группа компаний «ЕКС» 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zh-CN" w:bidi="hi-IN"/>
        </w:rPr>
        <w:t xml:space="preserve">обратилось в ГАУ МО «Московская областная государственная экспертиза» за проведением повторной государственной экспертизой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проектной документации, техническое задание на корректировку которой Администрация согласовала с филиалом «Водоканал г. Фрязино».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/>
        <w:ind w:left="0"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none"/>
          <w:u w:val="none"/>
          <w:shd w:fill="auto" w:val="clear"/>
          <w:lang w:val="ru-RU" w:eastAsia="ru-RU"/>
        </w:rPr>
      </w:pP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zh-CN" w:bidi="hi-IN"/>
        </w:rPr>
        <w:t xml:space="preserve">От ГАУ МО «Московская областная государственная экспертиза» получено положительное заключение от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17.11.2023 № 50-1-1-2-069503-2023, в котором указано, что пересчет стоимости по сметной документации объекта «Реконструкция ВЗУ № 4 с установкой станции водоподготовки по адресу: МО, г. Фрязино, Окружной проезд, д. 2, стр. 1» выполнен достоверно.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/>
        <w:ind w:left="0"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none"/>
          <w:u w:val="none"/>
          <w:shd w:fill="auto" w:val="clear"/>
          <w:lang w:val="ru-RU" w:eastAsia="ru-RU"/>
        </w:rPr>
      </w:pP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Согласно полученному заключению государственной экспертизы, 06.12.2023 АО «Группа компаний «ЕКС» обратилось к Администрации с предложением рассмотреть вопрос об изменении существенных условий Контракта — увеличении стоимости Контракта с 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zh-CN" w:bidi="hi-IN"/>
        </w:rPr>
        <w:t xml:space="preserve">244 380 240,77 руб. до 383 079 153,62 руб. и продлении срока исполнения обязательств с 31.12.2022 до 31.05.2024 путем подписания дополнительного соглашения. 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/>
        <w:ind w:left="0"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none"/>
          <w:u w:val="none"/>
          <w:shd w:fill="auto" w:val="clear"/>
          <w:lang w:val="ru-RU" w:eastAsia="ru-RU"/>
        </w:rPr>
      </w:pP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Одновременно, Подрядчик направил подписанное со своей стороны дополнительное соглашение к Контракту от 05.12.2023, устанавливающее стоимость Контракта в размере </w:t>
      </w: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zh-CN" w:bidi="hi-IN"/>
        </w:rPr>
        <w:t>383 079 153,62 руб., срок исполнения работ — 869 дней от даты утверждения всех документов обязательства-предшественника.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none"/>
          <w:u w:val="none"/>
          <w:shd w:fill="auto" w:val="clear"/>
          <w:lang w:val="ru-RU" w:eastAsia="ru-RU"/>
        </w:rPr>
      </w:pP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zh-CN" w:bidi="hi-IN"/>
        </w:rPr>
        <w:t>Кроме этого, Подрядчик направил Заказчику Акт о приемке выполненных работ (КС-2) № 5 от 06.12.2023 за отчетный период с 02.12.2022 по 06.12.2023 на сумму 227 003 109,54 руб. и Справку о стоимости выполненных работ  (КС-3) № 5 от 06.12.2023 со стоимостью выполненных работ: с начала проведения работ — 374 675 870,96 руб., в том числе за отчетный период — 227 003 109,54 руб.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none"/>
          <w:u w:val="none"/>
          <w:shd w:fill="auto" w:val="clear"/>
          <w:lang w:val="ru-RU" w:eastAsia="ru-RU"/>
        </w:rPr>
      </w:pPr>
      <w:r>
        <w:rPr>
          <w:rStyle w:val="-"/>
          <w:rFonts w:eastAsia="NSimSu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zh-CN" w:bidi="hi-IN"/>
        </w:rPr>
        <w:t>Администрация не приняла к исполнению Акт о приемке выполненных работ № 5 и  Справку о стоимости выполненных работ № 5. Дополнительное соглашение от 05.12.2023 также не подписала.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/>
        <w:ind w:left="0"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none"/>
          <w:u w:val="none"/>
          <w:shd w:fill="auto" w:val="clear"/>
          <w:lang w:val="ru-RU" w:eastAsia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ru-RU"/>
        </w:rPr>
        <w:t>12.12.2023 состоялось заседание Арбитражного суда Московской области. АО «Группа компаний «ЕКС» подало встречное исковое заявление, согласно которому у Администрации городского округа Фярзино возникла обязанность оплатить выполненные работы в размере  130 295 630,19 руб. (374 675 870,96 — 244 380 240,77). В связи с этим судебное заседание отложено на 21 февраля 2024 года.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/>
        <w:ind w:left="0"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none"/>
          <w:u w:val="none"/>
          <w:shd w:fill="auto" w:val="clear"/>
          <w:lang w:val="ru-RU" w:eastAsia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ru-RU"/>
        </w:rPr>
        <w:t xml:space="preserve">21.02.2024 Определением Арбитражного суда Московской области по делу № А41-68728/23 назначена судебная экспертиза.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Проведение экспертизы поручено ООО «Центр независимой экспертизы и оценки «Стратегия оценки».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/>
        <w:ind w:left="0"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none"/>
          <w:u w:val="none"/>
          <w:shd w:fill="auto" w:val="clear"/>
          <w:lang w:val="ru-RU" w:eastAsia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ru-RU"/>
        </w:rPr>
        <w:t>21.06.2024 в Арбитражный суд Московской области поступило заключение эксперта С-404/12-03.2024 от 14.06.2024.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/>
        <w:ind w:left="0"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none"/>
          <w:u w:val="none"/>
          <w:shd w:fill="auto" w:val="clear"/>
          <w:lang w:val="ru-RU" w:eastAsia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ru-RU"/>
        </w:rPr>
        <w:t xml:space="preserve">Согласно заключению: стоимость работ, указанных в актах КС-2 и КС-3, составляет 372 049 803,56 руб., в том числе за отчетный период — 227 357 187,35 руб.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Объемы выполненных работ соответствуют проектно-сметной документа</w:t>
        <w:softHyphen/>
        <w:t>ции, в отношении которой получено положительное заключение государственной экспертизы №50-1-1-2-069503-2023 от 17.11.2023. При исследовании фактически выполненных работ установлены работы с ненадлежащим качеством (дефекта</w:t>
        <w:softHyphen/>
        <w:t>ми). Стоимость устранения несоответствий составляет 2 071 926,20 руб.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/>
        <w:ind w:left="0" w:right="0" w:firstLine="85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ru-RU"/>
        </w:rPr>
        <w:t xml:space="preserve">Администрация представила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shd w:fill="auto" w:val="clear"/>
          <w:lang w:val="ru-RU" w:eastAsia="ru-RU"/>
        </w:rPr>
        <w:t>Отзыв на заключение эксперта, в котором пришла к выводу о том, что судебная экспертиза проведена с нарушением норм Градостроительного кодекса Российской Федера</w:t>
        <w:softHyphen/>
        <w:t>ции.</w:t>
      </w:r>
    </w:p>
    <w:p>
      <w:pPr>
        <w:pStyle w:val="Normal"/>
        <w:widowControl w:val="false"/>
        <w:suppressAutoHyphens w:val="true"/>
        <w:bidi w:val="0"/>
        <w:spacing w:lineRule="auto" w:line="276"/>
        <w:jc w:val="both"/>
        <w:rPr>
          <w:b w:val="false"/>
          <w:bCs w:val="false"/>
          <w:i w:val="false"/>
          <w:i w:val="false"/>
          <w:iCs w:val="false"/>
          <w:color w:val="000000"/>
          <w:szCs w:val="28"/>
          <w:u w:val="none"/>
          <w:lang w:eastAsia="ru-RU"/>
        </w:rPr>
      </w:pPr>
      <w:r>
        <w:rPr>
          <w:b w:val="false"/>
          <w:bCs w:val="false"/>
          <w:i w:val="false"/>
          <w:iCs w:val="false"/>
          <w:color w:val="000000"/>
          <w:szCs w:val="28"/>
          <w:u w:val="none"/>
          <w:lang w:eastAsia="ru-RU"/>
        </w:rPr>
        <w:t xml:space="preserve">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eastAsia="ru-RU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eastAsia="ru-RU"/>
        </w:rPr>
        <w:t xml:space="preserve">Несмотря на возражения Администрации, Арбитражный суд Московской области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ru-RU"/>
        </w:rPr>
        <w:t xml:space="preserve">вынес решение,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что встречные исковые требования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shd w:fill="auto" w:val="clear"/>
          <w:lang w:val="ru-RU" w:eastAsia="ru-RU"/>
        </w:rPr>
        <w:t xml:space="preserve">АО «Группа компаний «ЕКС»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подлежат удовлетворению, а именно: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i w:val="false"/>
          <w:i w:val="false"/>
          <w:color w:val="00000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 xml:space="preserve">   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</w:rPr>
        <w:t xml:space="preserve">Взыскать с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u w:val="none"/>
          <w:lang w:val="ru-RU" w:eastAsia="ru-RU"/>
        </w:rPr>
        <w:t>Администрации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</w:rPr>
        <w:t xml:space="preserve"> в пользу АО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u w:val="none"/>
          <w:shd w:fill="auto" w:val="clear"/>
          <w:lang w:val="ru-RU" w:eastAsia="ru-RU"/>
        </w:rPr>
        <w:t xml:space="preserve">«Группа компаний «ЕКС» 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</w:rPr>
        <w:t xml:space="preserve"> задолженность в размере 129 895 630,19 руб., расходы по оплате судебной экспертизы в размере 750 000 руб., а также расходы по уплате государственной пошлины в размере 200 000 руб.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</w:rPr>
        <w:t xml:space="preserve">       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</w:rPr>
        <w:t xml:space="preserve">При этом, по мнению Контрольно-счетной палаты, судом не было учтено, что в Заключении эксперта фактическая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ru-RU"/>
        </w:rPr>
        <w:t>стои</w:t>
        <w:softHyphen/>
        <w:t xml:space="preserve">мость выполненных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u w:val="none"/>
          <w:shd w:fill="auto" w:val="clear"/>
          <w:lang w:val="ru-RU" w:eastAsia="ru-RU"/>
        </w:rPr>
        <w:t xml:space="preserve">АО «Группа компаний «ЕКС»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ru-RU"/>
        </w:rPr>
        <w:t>работ установлена в сумме 372 049 803,56 руб., а не 374 675 870,96 руб., как указано ответчиком во встречном ис</w:t>
        <w:softHyphen/>
        <w:t xml:space="preserve">ке, что должно было быть учтено в расчетной сумме задолженности Администрации в пользу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u w:val="none"/>
          <w:shd w:fill="auto" w:val="clear"/>
          <w:lang w:val="ru-RU" w:eastAsia="ru-RU"/>
        </w:rPr>
        <w:t>АО «Группа компаний «ЕКС».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 w:before="0" w:after="57"/>
        <w:ind w:left="0" w:right="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ru-RU"/>
        </w:rPr>
        <w:t xml:space="preserve">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ru-RU"/>
        </w:rPr>
        <w:t xml:space="preserve">Также, в решении суда не отражена обязанность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u w:val="none"/>
          <w:shd w:fill="auto" w:val="clear"/>
          <w:lang w:val="ru-RU" w:eastAsia="ru-RU"/>
        </w:rPr>
        <w:t xml:space="preserve">АО «Группа компаний «ЕКС»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ru-RU"/>
        </w:rPr>
        <w:t>выполнить работы по устранению дефектов, выявленных экспертом и отражен</w:t>
        <w:softHyphen/>
        <w:t>ных в Заключении. Стоимость устранения дефектов составляет 2 071 926,20 руб.</w:t>
      </w:r>
    </w:p>
    <w:p>
      <w:pPr>
        <w:pStyle w:val="Normal"/>
        <w:widowControl w:val="false"/>
        <w:suppressAutoHyphens w:val="true"/>
        <w:bidi w:val="0"/>
        <w:spacing w:lineRule="auto" w:line="276" w:before="0" w:after="113"/>
        <w:jc w:val="both"/>
        <w:rPr>
          <w:b w:val="false"/>
          <w:bCs w:val="false"/>
          <w:i w:val="false"/>
          <w:i w:val="false"/>
          <w:iCs w:val="false"/>
          <w:color w:val="000000"/>
          <w:szCs w:val="28"/>
          <w:highlight w:val="none"/>
          <w:u w:val="none"/>
          <w:shd w:fill="auto" w:val="clear"/>
          <w:lang w:eastAsia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 w:eastAsia="ru-RU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shd w:fill="auto" w:val="clear"/>
          <w:lang w:val="ru-RU" w:eastAsia="ru-RU"/>
        </w:rPr>
        <w:t xml:space="preserve">За Администрацией сохраняется право на обжалование Решения суда в Десятый арбитражный апелляционный суд. </w:t>
      </w:r>
    </w:p>
    <w:p>
      <w:pPr>
        <w:pStyle w:val="Style21"/>
        <w:spacing w:before="0" w:after="0"/>
        <w:jc w:val="both"/>
        <w:rPr/>
      </w:pP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highlight w:val="white"/>
          <w:u w:val="none"/>
          <w:effect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4"/>
          <w:rFonts w:eastAsia="Times New Roman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5"/>
          <w:szCs w:val="28"/>
          <w:highlight w:val="white"/>
          <w:effect w:val="none"/>
          <w:vertAlign w:val="baseline"/>
          <w:em w:val="none"/>
          <w:lang w:val="ru-RU" w:eastAsia="zh-CN" w:bidi="hi-IN"/>
        </w:rPr>
        <w:t xml:space="preserve"> </w:t>
      </w:r>
      <w:r>
        <w:rPr>
          <w:rStyle w:val="Style14"/>
          <w:rFonts w:eastAsia="Times New Roman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highlight w:val="white"/>
          <w:effect w:val="none"/>
          <w:vertAlign w:val="baseline"/>
          <w:em w:val="none"/>
          <w:lang w:val="ru-RU" w:eastAsia="zh-CN" w:bidi="hi-IN"/>
        </w:rPr>
        <w:t xml:space="preserve"> </w:t>
      </w:r>
      <w:r>
        <w:rPr>
          <w:rStyle w:val="Style14"/>
          <w:rFonts w:eastAsia="Times New Roman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highlight w:val="white"/>
          <w:effect w:val="none"/>
          <w:vertAlign w:val="baseline"/>
          <w:em w:val="none"/>
          <w:lang w:val="ru-RU" w:eastAsia="zh-CN" w:bidi="hi-IN"/>
        </w:rPr>
        <w:t xml:space="preserve">3. Муниципальный контракт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4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zh-CN" w:bidi="hi-IN"/>
        </w:rPr>
        <w:t xml:space="preserve">№ 0148200005420000190 от 03.07.2020 заключен Администрацией  с ООО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4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ru-RU" w:bidi="hi-IN"/>
        </w:rPr>
        <w:t xml:space="preserve"> «РБК СтройИнвест» на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4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zh-CN" w:bidi="hi-IN"/>
        </w:rPr>
        <w:t xml:space="preserve"> реконструкцию ВЗУ № 4 с установкой станции водоподготовки на сумму  170 934 593,56 руб. (с учетом допсоглашений). Срок действия Контракта — до 31.05.2022.</w:t>
      </w:r>
    </w:p>
    <w:p>
      <w:pPr>
        <w:pStyle w:val="Normal"/>
        <w:widowControl w:val="false"/>
        <w:shd w:val="clear" w:fill="FFFFFF"/>
        <w:suppressAutoHyphens w:val="false"/>
        <w:bidi w:val="0"/>
        <w:snapToGrid w:val="false"/>
        <w:spacing w:lineRule="auto" w:line="276" w:before="0" w:after="0"/>
        <w:jc w:val="both"/>
        <w:rPr/>
      </w:pPr>
      <w:r>
        <w:rPr>
          <w:rStyle w:val="-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 xml:space="preserve">         </w:t>
      </w:r>
      <w:r>
        <w:rPr>
          <w:rStyle w:val="-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П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-4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 xml:space="preserve">о состоянию на 01.04.2023  Контракт был исполнен на сумму 136 285 530,01 руб. </w:t>
      </w:r>
    </w:p>
    <w:p>
      <w:pPr>
        <w:pStyle w:val="Normal"/>
        <w:widowControl w:val="false"/>
        <w:shd w:val="clear" w:fill="FFFFFF"/>
        <w:suppressAutoHyphens w:val="true"/>
        <w:bidi w:val="0"/>
        <w:snapToGrid w:val="false"/>
        <w:spacing w:lineRule="auto" w:line="276" w:before="0" w:after="0"/>
        <w:ind w:left="-15" w:right="0" w:hanging="0"/>
        <w:jc w:val="both"/>
        <w:rPr/>
      </w:pPr>
      <w:r>
        <w:rPr>
          <w:rStyle w:val="-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-4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 xml:space="preserve">       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-4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 xml:space="preserve">Контракт оплачен в 2020 и 2021 годах с учетом авансового платежа в размере </w:t>
      </w:r>
      <w:bookmarkStart w:id="1" w:name="__DdeLink__8815_130153855"/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-4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156 331 058,27 руб.</w:t>
      </w:r>
      <w:bookmarkEnd w:id="1"/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-4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 xml:space="preserve"> До настоящего времени Контракт не закрыт, отсутствует соглашение о расторжении Контракта, за Подрядчиком числится Дебетовое сальдо в размере 20 045 528,26 руб. (156 331 058,27 руб. (суммы оплаты) - 136 285 530,01 руб. (сумма исполненных работ). </w:t>
      </w:r>
    </w:p>
    <w:p>
      <w:pPr>
        <w:pStyle w:val="Normal"/>
        <w:widowControl/>
        <w:shd w:val="clear" w:fill="FFFFFF"/>
        <w:tabs>
          <w:tab w:val="clear" w:pos="343"/>
          <w:tab w:val="left" w:pos="993" w:leader="none"/>
          <w:tab w:val="left" w:pos="1418" w:leader="none"/>
        </w:tabs>
        <w:suppressAutoHyphens w:val="true"/>
        <w:overflowPunct w:val="true"/>
        <w:bidi w:val="0"/>
        <w:snapToGrid w:val="false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zh-CN" w:bidi="hi-IN"/>
        </w:rPr>
      </w:pP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4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zh-CN" w:bidi="hi-IN"/>
        </w:rPr>
        <w:t xml:space="preserve">   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4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zh-CN" w:bidi="hi-IN"/>
        </w:rPr>
        <w:t xml:space="preserve">В ходе проведения контрольного мероприятия Администрацией в адрес ООО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4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ru-RU" w:bidi="hi-IN"/>
        </w:rPr>
        <w:t xml:space="preserve"> «РБК СтройИнвест» направлена претензия от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4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zh-CN" w:bidi="hi-IN"/>
        </w:rPr>
        <w:t xml:space="preserve">06.03.2023 № 152Исх-1428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4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ru-RU" w:bidi="hi-IN"/>
        </w:rPr>
        <w:t xml:space="preserve">о завершении выполнения работ, оплате пени за ненадлежащее исполнение Контракта в размере 2 945 170,40 руб. и штрафа в размере 16 700 000,0 руб., а также, в случае не выполнения работ в срок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4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zh-CN" w:bidi="hi-IN"/>
        </w:rPr>
        <w:t>до 20.03.2023,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4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ru-RU" w:bidi="hi-IN"/>
        </w:rPr>
        <w:t xml:space="preserve"> возвращении аванса в размере 20 045 528,26 руб. </w:t>
      </w:r>
    </w:p>
    <w:p>
      <w:pPr>
        <w:pStyle w:val="Normal"/>
        <w:widowControl/>
        <w:shd w:val="clear" w:fill="FFFFFF"/>
        <w:tabs>
          <w:tab w:val="clear" w:pos="343"/>
          <w:tab w:val="left" w:pos="993" w:leader="none"/>
          <w:tab w:val="left" w:pos="1418" w:leader="none"/>
        </w:tabs>
        <w:suppressAutoHyphens w:val="true"/>
        <w:overflowPunct w:val="true"/>
        <w:bidi w:val="0"/>
        <w:snapToGrid w:val="false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zh-CN" w:bidi="hi-IN"/>
        </w:rPr>
      </w:pP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4"/>
          <w:kern w:val="2"/>
          <w:position w:val="0"/>
          <w:sz w:val="26"/>
          <w:sz w:val="26"/>
          <w:szCs w:val="26"/>
          <w:highlight w:val="white"/>
          <w:u w:val="none"/>
          <w:effect w:val="none"/>
          <w:vertAlign w:val="baseline"/>
          <w:em w:val="none"/>
          <w:lang w:val="ru-RU" w:eastAsia="ru-RU" w:bidi="hi-IN"/>
        </w:rPr>
        <w:t xml:space="preserve"> 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4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ru-RU" w:bidi="hi-IN"/>
        </w:rPr>
        <w:t xml:space="preserve"> </w:t>
      </w:r>
      <w:r>
        <w:rPr>
          <w:rStyle w:val="-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ru-RU" w:bidi="hi-IN"/>
        </w:rPr>
        <w:t>07.03.2023 вышеуказанная претензия также размещена в системе ПИК ЕАСУЗ Московской области. П</w:t>
      </w:r>
      <w:r>
        <w:rPr>
          <w:rStyle w:val="-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zh-CN" w:bidi="hi-IN"/>
        </w:rPr>
        <w:t>ретензия была получена ООО</w:t>
      </w:r>
      <w:r>
        <w:rPr>
          <w:rStyle w:val="-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ru-RU" w:bidi="hi-IN"/>
        </w:rPr>
        <w:t xml:space="preserve"> «РБК СтройИнвест» 09.03.2023.</w:t>
      </w:r>
    </w:p>
    <w:p>
      <w:pPr>
        <w:pStyle w:val="Normal"/>
        <w:widowControl w:val="false"/>
        <w:shd w:val="clear" w:fill="FFFFFF"/>
        <w:tabs>
          <w:tab w:val="clear" w:pos="343"/>
          <w:tab w:val="left" w:pos="993" w:leader="none"/>
          <w:tab w:val="left" w:pos="1418" w:leader="none"/>
        </w:tabs>
        <w:suppressAutoHyphens w:val="true"/>
        <w:overflowPunct w:val="false"/>
        <w:bidi w:val="0"/>
        <w:snapToGrid w:val="false"/>
        <w:spacing w:lineRule="auto" w:line="276" w:before="0" w:after="0"/>
        <w:ind w:left="-15" w:right="0" w:hanging="0"/>
        <w:jc w:val="both"/>
        <w:rPr/>
      </w:pPr>
      <w:r>
        <w:rPr>
          <w:rStyle w:val="Style14"/>
          <w:rFonts w:eastAsia="Arial" w:cs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 xml:space="preserve">    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 xml:space="preserve">Представлением Контрольно-счетной палаты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hi-IN" w:bidi="hi-IN"/>
        </w:rPr>
        <w:t xml:space="preserve">от 03.05.2023 № 01-13/12 </w:t>
      </w:r>
      <w:r>
        <w:rPr>
          <w:rStyle w:val="Style14"/>
          <w:rFonts w:eastAsia="Arial" w:cs="Arial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en-US" w:bidi="ar-SA"/>
        </w:rPr>
        <w:t xml:space="preserve">были установлены требования по устранению нарушений исполнения Контракта.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ru-RU" w:bidi="hi-IN"/>
        </w:rPr>
        <w:t xml:space="preserve">  </w:t>
      </w:r>
      <w:r>
        <w:rPr>
          <w:rStyle w:val="Style14"/>
          <w:rFonts w:eastAsia="NSimSu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ru-RU" w:bidi="hi-IN"/>
        </w:rPr>
        <w:t>Во исполнение требований Представления, в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spacing w:val="-4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ru-RU" w:bidi="hi-IN"/>
        </w:rPr>
        <w:t xml:space="preserve"> связи с неисполнением в добровольном порядке требований, указанных в претензии № 152исх-1428 от  06.03.2023,  Администрация подала иск в Арбитражный суд Московской области с требованием взыскать с </w:t>
      </w:r>
      <w:r>
        <w:rPr>
          <w:rStyle w:val="Style14"/>
          <w:rFonts w:eastAsia="NSimSu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zh-CN" w:bidi="hi-IN"/>
        </w:rPr>
        <w:t xml:space="preserve">ООО </w:t>
      </w:r>
      <w:r>
        <w:rPr>
          <w:rStyle w:val="Style14"/>
          <w:rFonts w:eastAsia="NSimSu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5"/>
          <w:sz w:val="28"/>
          <w:szCs w:val="28"/>
          <w:highlight w:val="white"/>
          <w:u w:val="none"/>
          <w:shd w:fill="auto" w:val="clear"/>
          <w:vertAlign w:val="baseline"/>
          <w:em w:val="none"/>
          <w:lang w:val="ru-RU" w:eastAsia="ru-RU" w:bidi="hi-IN"/>
        </w:rPr>
        <w:t xml:space="preserve"> «РБК СтройИнвест» в пользу Администрации пени в размере 3 525 542,20 руб., штраф в размере 17 900 00,00 руб. и уплаченную, но не отработанную сумму аванса в размере 20 0445 528,26 руб.</w:t>
      </w:r>
    </w:p>
    <w:p>
      <w:pPr>
        <w:pStyle w:val="Normal"/>
        <w:widowControl/>
        <w:shd w:val="clear" w:fill="FFFFFF"/>
        <w:tabs>
          <w:tab w:val="clear" w:pos="343"/>
          <w:tab w:val="left" w:pos="993" w:leader="none"/>
          <w:tab w:val="left" w:pos="1418" w:leader="none"/>
        </w:tabs>
        <w:suppressAutoHyphens w:val="true"/>
        <w:overflowPunct w:val="true"/>
        <w:bidi w:val="0"/>
        <w:snapToGrid w:val="false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highlight w:val="white"/>
          <w:u w:val="none"/>
          <w:effect w:val="none"/>
          <w:vertAlign w:val="baseline"/>
          <w:em w:val="none"/>
          <w:lang w:val="ru-RU" w:eastAsia="zh-CN" w:bidi="hi-IN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spacing w:val="-4"/>
          <w:kern w:val="2"/>
          <w:position w:val="0"/>
          <w:sz w:val="25"/>
          <w:sz w:val="28"/>
          <w:szCs w:val="28"/>
          <w:highlight w:val="white"/>
          <w:u w:val="none"/>
          <w:effect w:val="none"/>
          <w:shd w:fill="FFFF00" w:val="clear"/>
          <w:vertAlign w:val="baseline"/>
          <w:em w:val="none"/>
          <w:lang w:val="ru-RU" w:eastAsia="ru-RU" w:bidi="hi-IN"/>
        </w:rPr>
        <w:t xml:space="preserve">  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eastAsia="ru-RU"/>
        </w:rPr>
        <w:t>ООО «РБК СтройИнвест» обратилось со встречном иском о взыскании с Администрации городского округа Фрязино задолженности по контракту за выполненные работы в размере 14 603 535,29 руб., пени за просрочку оплаты выполненных работ в размере 5 093 051,05 руб., штрафа в размере 500 000,00 руб., расходов на оплату государственной пошлины в размере 123 983,00 руб.</w:t>
      </w:r>
    </w:p>
    <w:p>
      <w:pPr>
        <w:pStyle w:val="Standard"/>
        <w:widowControl w:val="false"/>
        <w:suppressAutoHyphens w:val="true"/>
        <w:overflowPunct w:val="true"/>
        <w:bidi w:val="0"/>
        <w:spacing w:lineRule="auto" w:line="276"/>
        <w:ind w:left="0" w:right="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eastAsia="ru-RU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eastAsia="ru-RU"/>
        </w:rPr>
        <w:t>Определением  Арбитражного суда Московской области от 21.08.2024 назна-чена судебная экспертиза. Проведение экспертизы поручено ООО «НПО «Экспертно-технический центр». С</w:t>
      </w:r>
      <w:r>
        <w:rPr>
          <w:rFonts w:cs="Times New Roman" w:ascii="Times New Roman" w:hAnsi="Times New Roman"/>
          <w:sz w:val="28"/>
          <w:szCs w:val="28"/>
        </w:rPr>
        <w:t>удебное разбирательство отложено на 29 октября 2024 года.</w:t>
      </w:r>
    </w:p>
    <w:p>
      <w:pPr>
        <w:pStyle w:val="Normal"/>
        <w:widowControl w:val="false"/>
        <w:suppressAutoHyphens w:val="true"/>
        <w:bidi w:val="0"/>
        <w:spacing w:lineRule="auto" w:line="276"/>
        <w:jc w:val="both"/>
        <w:rPr>
          <w:b w:val="false"/>
          <w:bCs w:val="false"/>
          <w:i w:val="false"/>
          <w:i w:val="false"/>
          <w:iCs w:val="false"/>
          <w:color w:val="000000"/>
          <w:szCs w:val="28"/>
          <w:highlight w:val="none"/>
          <w:u w:val="none"/>
          <w:shd w:fill="auto" w:val="clear"/>
          <w:lang w:eastAsia="ru-RU"/>
        </w:rPr>
      </w:pPr>
      <w:r>
        <w:rPr>
          <w:sz w:val="28"/>
          <w:szCs w:val="28"/>
        </w:rPr>
      </w:r>
    </w:p>
    <w:p>
      <w:pPr>
        <w:pStyle w:val="Style21"/>
        <w:spacing w:lineRule="auto" w:line="276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spacing w:lineRule="auto" w:line="276" w:before="0" w:after="0"/>
        <w:rPr>
          <w:sz w:val="28"/>
          <w:szCs w:val="28"/>
        </w:rPr>
      </w:pPr>
      <w:r>
        <w:rPr>
          <w:rFonts w:eastAsia="Arial" w:cs="Times New Roman" w:ascii="Times New Roman" w:hAnsi="Times New Roman"/>
          <w:sz w:val="28"/>
          <w:szCs w:val="28"/>
        </w:rPr>
        <w:t xml:space="preserve">Председатель Контрольно-счетной палаты </w:t>
      </w:r>
    </w:p>
    <w:p>
      <w:pPr>
        <w:pStyle w:val="Normal"/>
        <w:snapToGrid w:val="false"/>
        <w:spacing w:lineRule="auto" w:line="276" w:before="0" w:after="0"/>
        <w:jc w:val="both"/>
        <w:rPr>
          <w:sz w:val="28"/>
          <w:szCs w:val="28"/>
        </w:rPr>
      </w:pPr>
      <w:r>
        <w:rPr>
          <w:rFonts w:eastAsia="Arial" w:cs="Times New Roman" w:ascii="Times New Roman" w:hAnsi="Times New Roman"/>
          <w:sz w:val="28"/>
          <w:szCs w:val="28"/>
        </w:rPr>
        <w:t>городского округа Фрязино                                                            Л.А. Панченко</w:t>
      </w:r>
    </w:p>
    <w:p>
      <w:pPr>
        <w:pStyle w:val="Normal"/>
        <w:snapToGrid w:val="false"/>
        <w:spacing w:lineRule="auto" w:line="276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napToGrid w:val="false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"/>
      <w:type w:val="nextPage"/>
      <w:pgSz w:w="11906" w:h="16838"/>
      <w:pgMar w:left="1365" w:right="671" w:gutter="0" w:header="1134" w:top="1693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rPr/>
    </w:pPr>
    <w:r>
      <w:rPr/>
    </w:r>
  </w:p>
  <w:p>
    <w:pPr>
      <w:pStyle w:val="Style31"/>
      <w:rPr/>
    </w:pPr>
    <w:r>
      <w:rPr/>
      <w:t xml:space="preserve">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  <w:r>
      <w:rPr/>
      <w:t xml:space="preserve">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343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текст_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character" w:styleId="DefaultParagraphFont">
    <w:name w:val="Default Paragraph Font"/>
    <w:qFormat/>
    <w:rPr/>
  </w:style>
  <w:style w:type="character" w:styleId="S1">
    <w:name w:val="s1"/>
    <w:basedOn w:val="DefaultParagraphFont"/>
    <w:qFormat/>
    <w:rPr/>
  </w:style>
  <w:style w:type="character" w:styleId="Style15">
    <w:name w:val="Основной шрифт абзаца"/>
    <w:qFormat/>
    <w:rPr/>
  </w:style>
  <w:style w:type="character" w:styleId="FontStyle15">
    <w:name w:val="Font Style15"/>
    <w:basedOn w:val="Style15"/>
    <w:qFormat/>
    <w:rPr>
      <w:rFonts w:ascii="Times New Roman" w:hAnsi="Times New Roman" w:cs="Times New Roman"/>
      <w:sz w:val="22"/>
      <w:szCs w:val="22"/>
    </w:rPr>
  </w:style>
  <w:style w:type="character" w:styleId="FontStyle14">
    <w:name w:val="Font Style14"/>
    <w:qFormat/>
    <w:rPr>
      <w:rFonts w:ascii="Times New Roman" w:hAnsi="Times New Roman" w:cs="Times New Roman"/>
      <w:b/>
      <w:bCs/>
      <w:sz w:val="22"/>
      <w:szCs w:val="22"/>
    </w:rPr>
  </w:style>
  <w:style w:type="character" w:styleId="WW8Num4z0">
    <w:name w:val="WW8Num4z0"/>
    <w:qFormat/>
    <w:rPr>
      <w:rFonts w:ascii="Arial" w:hAnsi="Arial" w:cs="Arial"/>
      <w:sz w:val="18"/>
      <w:szCs w:val="18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6">
    <w:name w:val="Выделение"/>
    <w:qFormat/>
    <w:rPr>
      <w:i/>
      <w:iCs/>
    </w:rPr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7">
    <w:name w:val="Маркеры списка"/>
    <w:qFormat/>
    <w:rPr>
      <w:rFonts w:ascii="OpenSymbol" w:hAnsi="OpenSymbol" w:eastAsia="OpenSymbol" w:cs="OpenSymbol"/>
    </w:rPr>
  </w:style>
  <w:style w:type="character" w:styleId="WW8Num2z0">
    <w:name w:val="WW8Num2z0"/>
    <w:qFormat/>
    <w:rPr>
      <w:rFonts w:ascii="Arial" w:hAnsi="Arial" w:cs="Arial"/>
      <w:sz w:val="18"/>
      <w:szCs w:val="18"/>
    </w:rPr>
  </w:style>
  <w:style w:type="character" w:styleId="WW8Num5z0">
    <w:name w:val="WW8Num5z0"/>
    <w:qFormat/>
    <w:rPr>
      <w:rFonts w:ascii="Symbol" w:hAnsi="Symbol" w:cs="OpenSymbol;Arial Unicode MS"/>
      <w:outline w:val="false"/>
      <w:color w:val="000000"/>
      <w:spacing w:val="0"/>
      <w:position w:val="0"/>
      <w:sz w:val="28"/>
      <w:sz w:val="28"/>
      <w:szCs w:val="28"/>
      <w:vertAlign w:val="baseline"/>
      <w:em w:val="none"/>
      <w:lang w:val="ru-RU" w:eastAsia="ru-RU" w:bidi="hi-IN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24z0">
    <w:name w:val="WW8Num24z0"/>
    <w:qFormat/>
    <w:rPr>
      <w:rFonts w:ascii="Times New Roman" w:hAnsi="Times New Roman" w:cs="Times New Roman"/>
      <w:sz w:val="24"/>
      <w:szCs w:val="24"/>
    </w:rPr>
  </w:style>
  <w:style w:type="character" w:styleId="Style18">
    <w:name w:val="Выделение жирным"/>
    <w:basedOn w:val="Style15"/>
    <w:qFormat/>
    <w:rPr>
      <w:b/>
      <w:bCs/>
    </w:rPr>
  </w:style>
  <w:style w:type="character" w:styleId="Strong">
    <w:name w:val="Strong"/>
    <w:basedOn w:val="Style15"/>
    <w:qFormat/>
    <w:rPr>
      <w:b/>
      <w:bCs/>
    </w:rPr>
  </w:style>
  <w:style w:type="character" w:styleId="Strong1">
    <w:name w:val="Strong1"/>
    <w:basedOn w:val="Style15"/>
    <w:qFormat/>
    <w:rPr>
      <w:b/>
      <w:bCs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Style25">
    <w:name w:val="Body Text Indent"/>
    <w:basedOn w:val="Normal"/>
    <w:pPr>
      <w:ind w:left="-360" w:right="0" w:hanging="0"/>
    </w:pPr>
    <w:rPr/>
  </w:style>
  <w:style w:type="paragraph" w:styleId="Style26">
    <w:name w:val="Содержимое таблицы"/>
    <w:basedOn w:val="Normal"/>
    <w:qFormat/>
    <w:pPr>
      <w:suppressLineNumbers/>
      <w:suppressAutoHyphens w:val="false"/>
    </w:pPr>
    <w:rPr/>
  </w:style>
  <w:style w:type="paragraph" w:styleId="ConsPlusCell">
    <w:name w:val="ConsPlusCel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Arial" w:hAnsi="Arial" w:eastAsia="Calibri" w:cs="Arial"/>
      <w:color w:val="auto"/>
      <w:kern w:val="2"/>
      <w:sz w:val="18"/>
      <w:szCs w:val="18"/>
      <w:lang w:val="ru-RU" w:eastAsia="zh-CN" w:bidi="ar-SA"/>
    </w:rPr>
  </w:style>
  <w:style w:type="paragraph" w:styleId="Style28">
    <w:name w:val="Текст выноски"/>
    <w:basedOn w:val="Normal"/>
    <w:qFormat/>
    <w:pPr/>
    <w:rPr>
      <w:rFonts w:ascii="Tahoma" w:hAnsi="Tahoma" w:cs="Mangal"/>
      <w:sz w:val="16"/>
      <w:szCs w:val="14"/>
    </w:rPr>
  </w:style>
  <w:style w:type="paragraph" w:styleId="Style29">
    <w:name w:val="Колонтитул"/>
    <w:basedOn w:val="Normal"/>
    <w:qFormat/>
    <w:pPr>
      <w:suppressLineNumbers/>
      <w:tabs>
        <w:tab w:val="clear" w:pos="343"/>
        <w:tab w:val="center" w:pos="4819" w:leader="none"/>
        <w:tab w:val="right" w:pos="9638" w:leader="none"/>
      </w:tabs>
    </w:pPr>
    <w:rPr/>
  </w:style>
  <w:style w:type="paragraph" w:styleId="Style30">
    <w:name w:val="Верхний и нижний колонтитулы"/>
    <w:basedOn w:val="Normal"/>
    <w:qFormat/>
    <w:pPr/>
    <w:rPr/>
  </w:style>
  <w:style w:type="paragraph" w:styleId="Style31">
    <w:name w:val="Header"/>
    <w:basedOn w:val="Normal"/>
    <w:pPr>
      <w:tabs>
        <w:tab w:val="clear" w:pos="343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32">
    <w:name w:val="Footer"/>
    <w:basedOn w:val="Normal"/>
    <w:pPr>
      <w:tabs>
        <w:tab w:val="clear" w:pos="343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213e34354036383c3e354230313b38464b">
    <w:name w:val="С21о3eд34е35р40ж36и38м3cо3eе35 т42а30б31л3bи38ц46ы4b"/>
    <w:basedOn w:val="Normal"/>
    <w:qFormat/>
    <w:pPr>
      <w:suppressLineNumbers/>
      <w:suppressAutoHyphens w:val="false"/>
    </w:pPr>
    <w:rPr>
      <w:rFonts w:ascii="Liberation Serif" w:hAnsi="Liberation Serif" w:eastAsia="Times New Roman" w:cs="Liberation Serif"/>
      <w:color w:val="000000"/>
      <w:sz w:val="24"/>
      <w:lang w:eastAsia="zh-CN"/>
    </w:rPr>
  </w:style>
  <w:style w:type="paragraph" w:styleId="Style33">
    <w:name w:val="Текст в заданном формате"/>
    <w:basedOn w:val="Normal"/>
    <w:qFormat/>
    <w:pPr/>
    <w:rPr>
      <w:rFonts w:ascii="Liberation Mono" w:hAnsi="Liberation Mono" w:cs="Liberation Mono"/>
      <w:sz w:val="20"/>
      <w:szCs w:val="20"/>
    </w:rPr>
  </w:style>
  <w:style w:type="paragraph" w:styleId="Style34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17c730e033e33eee3beb3eee32e23eee3aea">
    <w:name w:val="З17c7а30e0г33e3о3eeeл3bebо3eeeв32e2о3eeeк3aea"/>
    <w:qFormat/>
    <w:pPr>
      <w:keepNext w:val="true"/>
      <w:widowControl w:val="false"/>
      <w:suppressAutoHyphens w:val="true"/>
      <w:overflowPunct w:val="false"/>
      <w:bidi w:val="0"/>
      <w:spacing w:before="240" w:after="120"/>
      <w:jc w:val="left"/>
    </w:pPr>
    <w:rPr>
      <w:rFonts w:ascii="Liberation Sans;Arial" w:hAnsi="Liberation Sans;Arial" w:eastAsia="SimSun;宋体" w:cs="Liberation Sans;Arial"/>
      <w:color w:val="000000"/>
      <w:kern w:val="0"/>
      <w:sz w:val="28"/>
      <w:szCs w:val="28"/>
      <w:lang w:val="ru-RU" w:eastAsia="zh-CN" w:bidi="hi-IN"/>
    </w:rPr>
  </w:style>
  <w:style w:type="paragraph" w:styleId="Style35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TableParagraph">
    <w:name w:val="Table Paragraph"/>
    <w:basedOn w:val="Normal"/>
    <w:qFormat/>
    <w:pPr/>
    <w:rPr/>
  </w:style>
  <w:style w:type="paragraph" w:styleId="ListParagraph">
    <w:name w:val="List Paragraph"/>
    <w:basedOn w:val="Normal"/>
    <w:qFormat/>
    <w:pPr>
      <w:ind w:left="1321" w:right="406" w:firstLine="707"/>
      <w:jc w:val="both"/>
    </w:pPr>
    <w:rPr/>
  </w:style>
  <w:style w:type="paragraph" w:styleId="Cef1edeee2edeee9f2e5eaf1f2f1eef2f1f2f3efeeec">
    <w:name w:val="Оceсf1нedоeeвe2нedоeeйe9 тf2еe5кeaсf1тf2 сf1 оeeтf2сf1тf2уf3пefоeeмec"/>
    <w:basedOn w:val="Normal"/>
    <w:qFormat/>
    <w:pPr>
      <w:widowControl w:val="false"/>
      <w:suppressAutoHyphens w:val="true"/>
      <w:bidi w:val="0"/>
      <w:ind w:left="-360" w:right="0" w:hanging="0"/>
      <w:jc w:val="left"/>
      <w:textAlignment w:val="auto"/>
    </w:pPr>
    <w:rPr>
      <w:rFonts w:ascii="Liberation Serif;Times New Roman" w:hAnsi="Liberation Serif;Times New Roman" w:eastAsia="Liberation Serif;Times New Roman" w:cs="Liberation Serif;Times New Roman"/>
      <w:kern w:val="2"/>
      <w:sz w:val="24"/>
      <w:lang w:val="ru-RU" w:eastAsia="ar-SA"/>
    </w:rPr>
  </w:style>
  <w:style w:type="paragraph" w:styleId="Style36">
    <w:name w:val="Цитата"/>
    <w:basedOn w:val="Normal"/>
    <w:qFormat/>
    <w:pPr>
      <w:ind w:left="567" w:right="-199" w:hanging="0"/>
    </w:pPr>
    <w:rPr>
      <w:sz w:val="24"/>
    </w:rPr>
  </w:style>
  <w:style w:type="paragraph" w:styleId="BodyText2">
    <w:name w:val="Body Text 2"/>
    <w:basedOn w:val="Normal"/>
    <w:qFormat/>
    <w:pPr/>
    <w:rPr/>
  </w:style>
  <w:style w:type="numbering" w:styleId="WW8Num4">
    <w:name w:val="WW8Num4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2">
    <w:name w:val="WW8Num2"/>
    <w:qFormat/>
  </w:style>
  <w:style w:type="numbering" w:styleId="WW8Num5">
    <w:name w:val="WW8Num5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7403</TotalTime>
  <Application>LibreOffice/7.5.7.1$Windows_X86_64 LibreOffice_project/47eb0cf7efbacdee9b19ae25d6752381ede23126</Application>
  <AppVersion>15.0000</AppVersion>
  <Pages>7</Pages>
  <Words>1841</Words>
  <Characters>12050</Characters>
  <CharactersWithSpaces>14480</CharactersWithSpaces>
  <Paragraphs>60</Paragraphs>
  <Company>КонсультантПлюс Версия 4023.00.02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2023-04-18T14:25:00Z</dcterms:created>
  <dc:creator/>
  <dc:description/>
  <dc:language>ru-RU</dc:language>
  <cp:lastModifiedBy/>
  <dcterms:modified xsi:type="dcterms:W3CDTF">2024-09-25T08:21:39Z</dcterms:modified>
  <cp:revision>349</cp:revision>
  <dc:subject/>
  <dc:title>Постановление Правительства Москвы от 09.03.2022 N 345-ПП(ред. от 15.11.2022)"Об отдельных особенностях изменения существенных условий контрактов на закупку товаров, работ, услуг для государственных нужд"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