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2902"/>
        <w:gridCol w:w="2051"/>
        <w:gridCol w:w="4969"/>
      </w:tblGrid>
      <w:tr>
        <w:trPr>
          <w:trHeight w:val="1304" w:hRule="atLeast"/>
        </w:trPr>
        <w:tc>
          <w:tcPr>
            <w:tcW w:w="2902" w:type="dxa"/>
            <w:tcBorders/>
          </w:tcPr>
          <w:p>
            <w:pPr>
              <w:pStyle w:val="Style22"/>
              <w:pageBreakBefore/>
              <w:widowControl w:val="false"/>
              <w:spacing w:lineRule="auto" w:line="276" w:before="0" w:after="0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051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spacing w:lineRule="auto" w:line="276" w:before="0" w:after="0"/>
              <w:ind w:left="0" w:hanging="0"/>
              <w:jc w:val="center"/>
              <w:textAlignment w:val="baseline"/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9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/>
            </w:pPr>
            <w:r>
              <w:rPr>
                <w:rStyle w:val="21"/>
                <w:b w:val="false"/>
                <w:sz w:val="28"/>
                <w:szCs w:val="28"/>
                <w:lang w:eastAsia="en-US" w:bidi="ar-SA"/>
              </w:rPr>
              <w:t>УТВЕРЖДЕН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/>
            </w:pPr>
            <w:r>
              <w:rPr>
                <w:rStyle w:val="21"/>
                <w:b w:val="false"/>
                <w:sz w:val="28"/>
                <w:szCs w:val="28"/>
                <w:lang w:eastAsia="en-US" w:bidi="ar-SA"/>
              </w:rPr>
              <w:t>постановлением Администрации городского округа Фрязино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/>
            </w:pPr>
            <w:r>
              <w:rPr>
                <w:rStyle w:val="21"/>
                <w:b w:val="false"/>
                <w:sz w:val="28"/>
                <w:szCs w:val="28"/>
                <w:lang w:eastAsia="en-US" w:bidi="ar-SA"/>
              </w:rPr>
              <w:t>от «____»___________2025 №______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lineRule="auto" w:line="276" w:before="0" w:after="0"/>
        <w:ind w:left="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Административный регламент предоставления</w:t>
      </w:r>
    </w:p>
    <w:p>
      <w:pPr>
        <w:pStyle w:val="Style17"/>
        <w:spacing w:lineRule="auto" w:line="276" w:before="0" w:after="0"/>
        <w:ind w:left="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муниципальной услуги «Выдача разрешения на вступление в брак лицам, достигшим возраста шестнадцати лет»</w:t>
      </w:r>
    </w:p>
    <w:p>
      <w:pPr>
        <w:pStyle w:val="Style18"/>
        <w:spacing w:before="0" w:after="0"/>
        <w:ind w:lef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  <w:lang w:val="en-US"/>
        </w:rPr>
        <w:t>I</w:t>
      </w:r>
      <w:r>
        <w:rPr>
          <w:rFonts w:cs="Times New Roman"/>
          <w:b w:val="false"/>
          <w:bCs w:val="false"/>
          <w:sz w:val="28"/>
          <w:szCs w:val="28"/>
        </w:rPr>
        <w:t>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Общие положения</w:t>
      </w:r>
    </w:p>
    <w:p>
      <w:pPr>
        <w:pStyle w:val="Style18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sz w:val="28"/>
          <w:szCs w:val="28"/>
        </w:rPr>
      </w:pPr>
      <w:bookmarkStart w:id="0" w:name="_Toc125717089"/>
      <w:bookmarkEnd w:id="0"/>
      <w:r>
        <w:rPr>
          <w:rFonts w:cs="Times New Roman"/>
          <w:b w:val="false"/>
          <w:bCs w:val="false"/>
          <w:sz w:val="28"/>
          <w:szCs w:val="28"/>
        </w:rPr>
        <w:t>1.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Предмет регулирования административного регламента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134" w:right="850" w:gutter="0" w:header="1134" w:top="1739" w:footer="0" w:bottom="1134"/>
          <w:pgNumType w:fmt="decimal"/>
          <w:formProt w:val="false"/>
          <w:titlePg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>
        <w:rPr>
          <w:rStyle w:val="21"/>
          <w:b w:val="false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«Выдача разрешения на вступление в брак лицам, достигшим возраста шестнадцати лет» (</w:t>
      </w:r>
      <w:r>
        <w:rPr>
          <w:rStyle w:val="21"/>
          <w:b w:val="false"/>
          <w:sz w:val="28"/>
          <w:szCs w:val="28"/>
          <w:lang w:eastAsia="en-US" w:bidi="ar-SA"/>
        </w:rPr>
        <w:t>далее – 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 городского округа Фрязино</w:t>
      </w:r>
      <w:r>
        <w:rPr>
          <w:sz w:val="28"/>
          <w:szCs w:val="28"/>
        </w:rPr>
        <w:t xml:space="preserve"> (далее – 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Перечень принятых сокращений: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 ВИС (ведомственная информационная система) ⁠–⁠ Модуль, используемый для оказания услуг в многофункциональных центрах предоставления государственных и муниципальных услуг Московской области, предназначенный для автоматизации деятельности сотрудников МФЦ по вопросам порядка и условий предоставления государственных и муниципальных услуг, поддержки деятельности по приему, выдаче, обработке документов, поэтапной фиксации хода предоставления государственных и муниципальных услуг с возможностью контроля сроков предоставления государственной или муниципальной услуги и проведения отдельных административных процедур.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 ЕПГУ ⁠–⁠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⁠–⁠ сеть Интернет) по адресу: www.gosuslugi.ru.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 ЕСИА ⁠–⁠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1.2.4. Личный кабинет ⁠–⁠ сервис РПГУ, позволяющий заявителю получать информацию о ходе обработки запросов, поданных посредством РПГУ.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1.2.5. МФЦ ⁠–⁠ многофункциональный центр предоставления государственных и муниципальных услуг в Московской 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 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 РПГУ ⁠–⁠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1.2.8. Учредитель МФЦ ⁠–⁠ орган местного самоуправления муниципального образования Московской области, являющийся учредителем 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1.3. Администрация</w:t>
      </w:r>
      <w:r>
        <w:rPr>
          <w:rStyle w:val="21"/>
          <w:b w:val="false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(далее – запрос)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1" w:name="_Toc125717090"/>
      <w:bookmarkEnd w:id="1"/>
      <w:r>
        <w:rPr>
          <w:rFonts w:cs="Times New Roman"/>
          <w:b w:val="false"/>
          <w:bCs w:val="false"/>
          <w:sz w:val="28"/>
          <w:szCs w:val="28"/>
        </w:rPr>
        <w:t>2.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Круг заявителей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физическим лицам – гражданам Российской Федерации, обратившимся в</w:t>
      </w:r>
      <w:r>
        <w:rPr>
          <w:rStyle w:val="21"/>
          <w:b w:val="false"/>
          <w:sz w:val="28"/>
          <w:szCs w:val="28"/>
          <w:lang w:eastAsia="en-US" w:bidi="ar-SA"/>
        </w:rPr>
        <w:t> Администрацию</w:t>
      </w:r>
      <w:r>
        <w:rPr>
          <w:sz w:val="28"/>
          <w:szCs w:val="28"/>
        </w:rPr>
        <w:t xml:space="preserve"> с запросом (далее – заявитель).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 – вариант, профилирование), 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2" w:name="_Toc125717091"/>
      <w:bookmarkEnd w:id="2"/>
      <w:r>
        <w:rPr>
          <w:rFonts w:cs="Times New Roman"/>
          <w:b w:val="false"/>
          <w:bCs w:val="false"/>
          <w:sz w:val="28"/>
          <w:szCs w:val="28"/>
          <w:lang w:val="en-US"/>
        </w:rPr>
        <w:t>II</w:t>
      </w:r>
      <w:r>
        <w:rPr>
          <w:rFonts w:cs="Times New Roman"/>
          <w:b w:val="false"/>
          <w:bCs w:val="false"/>
          <w:sz w:val="28"/>
          <w:szCs w:val="28"/>
        </w:rPr>
        <w:t>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Стандарт предоставления Услуги</w:t>
      </w:r>
    </w:p>
    <w:p>
      <w:pPr>
        <w:pStyle w:val="Style18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3" w:name="_Toc125717092"/>
      <w:bookmarkEnd w:id="3"/>
      <w:r>
        <w:rPr>
          <w:rFonts w:cs="Times New Roman"/>
          <w:b w:val="false"/>
          <w:bCs w:val="false"/>
          <w:sz w:val="28"/>
          <w:szCs w:val="28"/>
        </w:rPr>
        <w:t>3.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Наименование Услуги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Услуга «Выдача разрешения на вступление в брак лицам, достигшим возраста шестнадцати лет».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 xml:space="preserve">4. Наименование органа местного самоуправления </w:t>
        <w:br/>
        <w:t>муниципального образования Московской области, предоставляющего Услугу</w:t>
      </w:r>
    </w:p>
    <w:p>
      <w:pPr>
        <w:pStyle w:val="Style18"/>
        <w:spacing w:before="0" w:after="0"/>
        <w:ind w:left="0" w:firstLine="709"/>
        <w:jc w:val="center"/>
        <w:rPr>
          <w:rFonts w:eastAsia="MS Gothic"/>
          <w:sz w:val="28"/>
          <w:szCs w:val="28"/>
        </w:rPr>
      </w:pPr>
      <w:r>
        <w:rPr>
          <w:rFonts w:eastAsia="MS Gothic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4.1. Органом местного самоуправления муниципального образования </w:t>
      </w:r>
      <w:r>
        <w:rPr>
          <w:rStyle w:val="21"/>
          <w:b w:val="false"/>
          <w:sz w:val="28"/>
          <w:szCs w:val="28"/>
        </w:rPr>
        <w:t>Московской области, ответственным за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rStyle w:val="21"/>
          <w:b w:val="false"/>
          <w:sz w:val="28"/>
          <w:szCs w:val="28"/>
        </w:rPr>
        <w:t xml:space="preserve">предоставление Услуги, является Администрация </w:t>
      </w:r>
      <w:r>
        <w:rPr>
          <w:rStyle w:val="21"/>
          <w:b w:val="false"/>
          <w:sz w:val="28"/>
          <w:szCs w:val="28"/>
          <w:lang w:val="ru-RU"/>
        </w:rPr>
        <w:t>городского округа Фрязино</w:t>
      </w:r>
      <w:r>
        <w:rPr>
          <w:rStyle w:val="21"/>
          <w:b w:val="false"/>
          <w:sz w:val="28"/>
          <w:szCs w:val="28"/>
        </w:rPr>
        <w:t>.</w:t>
      </w:r>
      <w:bookmarkStart w:id="4" w:name="_Toc127216082"/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4.2. Непосредственное предоставление Услуги осуществляет структурное подразделение Администрации – сектор социальной политики</w:t>
      </w:r>
      <w:r>
        <w:rPr>
          <w:i/>
          <w:sz w:val="28"/>
          <w:szCs w:val="28"/>
        </w:rPr>
        <w:t xml:space="preserve"> </w:t>
      </w:r>
      <w:r>
        <w:rPr>
          <w:i w:val="false"/>
          <w:iCs w:val="false"/>
          <w:sz w:val="28"/>
          <w:szCs w:val="28"/>
        </w:rPr>
        <w:t>администрации городского округа Фрязино.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5" w:name="_Toc125717094"/>
      <w:bookmarkEnd w:id="5"/>
      <w:r>
        <w:rPr>
          <w:rFonts w:cs="Times New Roman"/>
          <w:b w:val="false"/>
          <w:bCs w:val="false"/>
          <w:sz w:val="28"/>
          <w:szCs w:val="28"/>
        </w:rPr>
        <w:t>5. Результат предоставления Услуги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 предоставлении Услуги в виде документа «Постановление о  разрешении на вступление в брак лицам, достигшим возраста шестнадцати лет»,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2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>5.2. Способы получения результата предоставления Услуги определяются для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МФЦ;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бумажном носителе. 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 случае неистребования заявителем результата предоставления Услуги в Администрации на бумажном носителе результат предоставления Услуги направляется по электронной почте, почтовым отправлением по адресам, указанным в запросе.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hanging="0"/>
        <w:rPr>
          <w:strike/>
          <w:sz w:val="28"/>
          <w:szCs w:val="28"/>
          <w:shd w:fill="FF00FF" w:val="clear"/>
        </w:rPr>
      </w:pPr>
      <w:r>
        <w:rPr>
          <w:strike/>
          <w:sz w:val="28"/>
          <w:szCs w:val="28"/>
          <w:shd w:fill="FF00FF" w:val="clear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6" w:name="_Toc125717095"/>
      <w:bookmarkEnd w:id="6"/>
      <w:r>
        <w:rPr>
          <w:rFonts w:cs="Times New Roman"/>
          <w:b w:val="false"/>
          <w:bCs w:val="false"/>
          <w:sz w:val="28"/>
          <w:szCs w:val="28"/>
        </w:rPr>
        <w:t>6.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Срок предоставления Услуги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7" w:name="_Toc125717096"/>
      <w:bookmarkEnd w:id="7"/>
      <w:r>
        <w:rPr>
          <w:rFonts w:cs="Times New Roman"/>
          <w:b w:val="false"/>
          <w:bCs w:val="false"/>
          <w:sz w:val="28"/>
          <w:szCs w:val="28"/>
        </w:rPr>
        <w:t>7.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Правовые основания для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предоставления Услуги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>7.1.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/>
        <w:t xml:space="preserve">, </w:t>
      </w:r>
      <w:r>
        <w:rPr>
          <w:sz w:val="28"/>
          <w:szCs w:val="28"/>
        </w:rPr>
        <w:t xml:space="preserve">МФЦ, а также их должностных лиц, работников размещены на официальном сайте </w:t>
      </w:r>
      <w:r>
        <w:rPr>
          <w:rStyle w:val="21"/>
          <w:rFonts w:eastAsia="Calibri" w:cs="Times New Roman"/>
          <w:b w:val="false"/>
          <w:bCs w:val="false"/>
          <w:sz w:val="28"/>
          <w:szCs w:val="28"/>
          <w:lang w:val="ru-RU" w:eastAsia="en-US" w:bidi="ar-SA"/>
        </w:rPr>
        <w:t xml:space="preserve">органов местного самоуправления муниципального образования городской округ Фрязино Московской области </w:t>
      </w:r>
      <w:r>
        <w:rPr>
          <w:rStyle w:val="21"/>
          <w:rFonts w:eastAsia="Calibri" w:cs="Times New Roman"/>
          <w:b w:val="false"/>
          <w:bCs w:val="false"/>
          <w:sz w:val="28"/>
          <w:szCs w:val="28"/>
          <w:lang w:val="ru-RU" w:eastAsia="en-US" w:bidi="ar-SA"/>
        </w:rPr>
        <w:t>(далее — официальный сайт Администрации)</w:t>
      </w:r>
      <w:r>
        <w:rPr>
          <w:sz w:val="28"/>
          <w:szCs w:val="28"/>
          <w:lang w:eastAsia="ar-SA"/>
        </w:rPr>
        <w:t xml:space="preserve"> https://adm-fryazino.ru/</w:t>
      </w:r>
      <w:r>
        <w:rPr>
          <w:sz w:val="28"/>
          <w:szCs w:val="28"/>
        </w:rPr>
        <w:t>, а также на 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3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8" w:name="_Toc125717097"/>
      <w:bookmarkEnd w:id="8"/>
      <w:r>
        <w:rPr>
          <w:rFonts w:cs="Times New Roman"/>
          <w:b w:val="false"/>
          <w:bCs w:val="false"/>
          <w:sz w:val="28"/>
          <w:szCs w:val="28"/>
        </w:rPr>
        <w:t xml:space="preserve">8. Исчерпывающий перечень документов, </w:t>
        <w:br/>
        <w:t>необходимых для предоставления Услуги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8.1.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9" w:name="_Toc125717098"/>
      <w:bookmarkEnd w:id="9"/>
      <w:r>
        <w:rPr>
          <w:rFonts w:cs="Times New Roman"/>
          <w:b w:val="false"/>
          <w:bCs w:val="false"/>
          <w:sz w:val="28"/>
          <w:szCs w:val="28"/>
        </w:rPr>
        <w:t>9. Исчерпывающий перечень оснований для отказа</w:t>
        <w:br/>
        <w:t>в приеме документов, необходимых для предоставления Услуги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9.2. Решение об отказе в приеме документов, необходимых для предоставления Услуги, оформляется в соответствии с Приложением 4 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10" w:name="_Toc125717099_Копия_1"/>
      <w:bookmarkEnd w:id="10"/>
      <w:r>
        <w:rPr>
          <w:rFonts w:cs="Times New Roman"/>
          <w:b w:val="false"/>
          <w:bCs w:val="false"/>
          <w:sz w:val="28"/>
          <w:szCs w:val="28"/>
        </w:rPr>
        <w:t>10. Исчерпывающий перечень оснований для приостановления</w:t>
        <w:br/>
        <w:t>предоставления Услуги или отказа в предоставлении Услуги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>
        <w:rPr>
          <w:rStyle w:val="21"/>
          <w:b w:val="false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 Заявитель вправе повторно обратиться в Администрацию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11" w:name="_Toc125717100"/>
      <w:bookmarkEnd w:id="11"/>
      <w:r>
        <w:rPr>
          <w:rFonts w:cs="Times New Roman"/>
          <w:b w:val="false"/>
          <w:bCs w:val="false"/>
          <w:sz w:val="28"/>
          <w:szCs w:val="28"/>
        </w:rPr>
        <w:t>11. Размер платы, взимаемой с заявителя</w:t>
        <w:br/>
        <w:t>при предоставлении Услуги, и способы ее взимания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>11.1. Услуга предоставляется бесплатно.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12" w:name="_Toc125717101"/>
      <w:bookmarkEnd w:id="12"/>
      <w:r>
        <w:rPr>
          <w:rFonts w:cs="Times New Roman"/>
          <w:b w:val="false"/>
          <w:bCs w:val="false"/>
          <w:sz w:val="28"/>
          <w:szCs w:val="28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13" w:name="_Toc125717102"/>
      <w:bookmarkEnd w:id="13"/>
      <w:r>
        <w:rPr>
          <w:rFonts w:cs="Times New Roman"/>
          <w:b w:val="false"/>
          <w:bCs w:val="false"/>
          <w:sz w:val="28"/>
          <w:szCs w:val="28"/>
        </w:rPr>
        <w:t>13. Срок регистрации запроса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Администрации в случае, если он подан: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16:00 рабочего дня ⁠–⁠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нерабочий день ⁠–⁠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следующий рабочий день;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⁠–⁠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обращения.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14" w:name="_Toc125717103"/>
      <w:bookmarkEnd w:id="14"/>
      <w:r>
        <w:rPr>
          <w:rFonts w:cs="Times New Roman"/>
          <w:b w:val="false"/>
          <w:bCs w:val="false"/>
          <w:sz w:val="28"/>
          <w:szCs w:val="28"/>
        </w:rPr>
        <w:t>14. Требования к помещениям, в которых предоставляются Услуги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</w:t>
      </w:r>
      <w:r>
        <w:rPr>
          <w:sz w:val="28"/>
          <w:szCs w:val="28"/>
        </w:rPr>
        <w:t xml:space="preserve">от 22.10.2009 </w:t>
      </w:r>
      <w:r>
        <w:rPr>
          <w:sz w:val="28"/>
          <w:szCs w:val="28"/>
        </w:rPr>
        <w:t>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15" w:name="_Toc125717104"/>
      <w:bookmarkEnd w:id="15"/>
      <w:r>
        <w:rPr>
          <w:rFonts w:cs="Times New Roman"/>
          <w:b w:val="false"/>
          <w:bCs w:val="false"/>
          <w:sz w:val="28"/>
          <w:szCs w:val="28"/>
        </w:rPr>
        <w:t>15. Показатели качества и доступности Услуги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 xml:space="preserve">16. Требования к предоставлению Услуги, </w:t>
        <w:br/>
        <w:t>в том числе учитывающие особенности предоставления Услуги в МФЦ и особенности предоставления Услуги в электронной форме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РПГУ.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 места пребывания (для физических лиц).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организации предоставления государственных и муниципальных услуг» (далее – Федеральный закон </w:t>
        <w:br/>
        <w:t>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 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взаимодействии, которое заключается между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Государственным казенным учреждением Московской области «Московский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 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 № 210-ФЗ.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 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6" w:name="_Hlk22122561_Копия_1"/>
      <w:bookmarkEnd w:id="16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17" w:name="_Toc125717106"/>
      <w:bookmarkEnd w:id="4"/>
      <w:bookmarkEnd w:id="17"/>
      <w:r>
        <w:rPr>
          <w:rFonts w:cs="Times New Roman"/>
          <w:b w:val="false"/>
          <w:bCs w:val="false"/>
          <w:sz w:val="28"/>
          <w:szCs w:val="28"/>
          <w:lang w:val="en-US"/>
        </w:rPr>
        <w:t>III</w:t>
      </w:r>
      <w:r>
        <w:rPr>
          <w:rFonts w:cs="Times New Roman"/>
          <w:b w:val="false"/>
          <w:bCs w:val="false"/>
          <w:sz w:val="28"/>
          <w:szCs w:val="28"/>
        </w:rPr>
        <w:t>. Состав, последовательность</w:t>
        <w:br/>
        <w:t>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сроки выполнения административных процедур</w:t>
      </w:r>
    </w:p>
    <w:p>
      <w:pPr>
        <w:pStyle w:val="Style18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17. Варианты предоставления Услуги</w:t>
      </w:r>
    </w:p>
    <w:p>
      <w:pPr>
        <w:pStyle w:val="Style18"/>
        <w:tabs>
          <w:tab w:val="clear" w:pos="709"/>
          <w:tab w:val="left" w:pos="645" w:leader="none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17.1. Перечень вариантов: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разрешения на вступление в брак лицам, достигшим возраста шестнадцати лет.</w:t>
      </w: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лица, достигшие возраста шестнадцати лет, имеющие место жительства в </w:t>
      </w:r>
      <w:r>
        <w:rPr>
          <w:sz w:val="28"/>
          <w:szCs w:val="28"/>
        </w:rPr>
        <w:t>городском округе Фрязино</w:t>
      </w:r>
      <w:r>
        <w:rPr>
          <w:sz w:val="28"/>
          <w:szCs w:val="28"/>
        </w:rPr>
        <w:t xml:space="preserve"> Московской 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 документах.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 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 документах обращается в Администрацию на РПГУ, лично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Fonts w:eastAsia="Calibri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поступления, рассматривает 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 документы.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в Администрацию лично) на РПГУ, лично (в зависимости от способа обращения с заявлением о необходимости исправления опечаток и ошибок) в срок, не превышающий 5 (пяти)  рабочих дней со дня регистрации заявления о необходимости исправления опечаток и ошибок.</w:t>
      </w:r>
    </w:p>
    <w:p>
      <w:pPr>
        <w:pStyle w:val="Normal"/>
        <w:spacing w:lineRule="auto" w:line="276" w:before="0" w:after="0"/>
        <w:ind w:left="0" w:firstLine="709"/>
        <w:rPr/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на РПГУ, лично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4 (четырёх) рабочих дней со дня регистрации такого заявления.</w:t>
      </w:r>
    </w:p>
    <w:p>
      <w:pPr>
        <w:pStyle w:val="Normal"/>
        <w:spacing w:lineRule="auto" w:line="276" w:before="0" w:after="0"/>
        <w:ind w:left="0" w:firstLine="709"/>
        <w:rPr/>
      </w:pPr>
      <w:r>
        <w:rPr>
          <w:sz w:val="28"/>
          <w:szCs w:val="28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в Администрацию лично) при личном обращении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в срок, не превышающий 5 (пяти) рабочих дней со дня обнаружения таких опечаток и ошибок.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18" w:name="_Toc125717108"/>
      <w:bookmarkEnd w:id="18"/>
      <w:r>
        <w:rPr>
          <w:rFonts w:cs="Times New Roman"/>
          <w:b w:val="false"/>
          <w:bCs w:val="false"/>
          <w:sz w:val="28"/>
          <w:szCs w:val="28"/>
        </w:rPr>
        <w:t>18. Описание административной процедуры профилирования заявителя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5 к Регламенту.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19.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Описание вариантов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1, </w:t>
      </w:r>
      <w:bookmarkStart w:id="19" w:name="__DdeLink__6048_2857491986"/>
      <w:bookmarkEnd w:id="19"/>
      <w:r>
        <w:rPr>
          <w:sz w:val="28"/>
          <w:szCs w:val="28"/>
        </w:rPr>
        <w:t>указанного в подпункте 17.1.1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 Результатом предоставления Услуги является: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«Постановление о  разрешении на вступление в брак лицам, достигшим возраста шестнадцати лет»,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19.1.2. Срок предоставления Услуги составляет 10 (десять) рабочих дней со дня регистрации запроса в Администрации.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Администрации, в том числе в случае, если запрос подан заявителем</w:t>
      </w:r>
      <w:bookmarkStart w:id="20" w:name="_anchor_96_Копия_1"/>
      <w:bookmarkEnd w:id="20"/>
      <w:r>
        <w:rPr>
          <w:sz w:val="28"/>
          <w:szCs w:val="28"/>
        </w:rPr>
        <w:t xml:space="preserve"> посредством РПГУ, личного обращения.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19.1.3.1. Запрос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19.1.3.2. Документы, удостоверяющие личность лица, желающего вступить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брак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19.1.3.3. Справка учреждения системы здравоохранения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 беременности; документы, подтверждающие непосредственную угрозу жизни одного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лиц, желающих вступить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брак; свидетельство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рождении общего ребенка (детей)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лиц, желающих вступить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брак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свидетельство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отцовства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общего ребенка (детей).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Документы (сведения), подтверждающие место жительства на территории Московской области, которые должны быть оформлены в соответствии с законодательством Российской Федерации.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документа;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19.1.5.1. представление заявителем неполного комплекта документов;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19.1.5.2. представление заявителем недействительных (с истекшим сроком действия на день обращения) документов (электронных образов документов);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19.1.5.3. наличие в документах (электронных образах документов) исправлений и (или) повреждений, которые не позволяют однозначно истолковать их содержание;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19.1.5.4. подача запроса без представления документа, удостоверяющего личность заявителя</w:t>
      </w:r>
      <w:bookmarkStart w:id="21" w:name="_GoBack"/>
      <w:bookmarkEnd w:id="21"/>
      <w:r>
        <w:rPr>
          <w:sz w:val="28"/>
          <w:szCs w:val="28"/>
        </w:rPr>
        <w:t>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19.1.5.5.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19.1.5.6. непрохождение проверки фамильно⁠-⁠именной группы (неподтверждение соответствия фамилии, имени, отчества, даты рождения, пола, страхового номера индивидуального лицевого счета (СНИЛС).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информации, содержащейся в документах (электронных образах документов), предоставленной заявителем, противоречащей сведениям, содержащимся в документах, находящихся в ведении органов власти;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противоречивой информации в запросе, представленных документах (электронных образах документов);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необходимых для получения услуги, по форме или содержанию требованиям законодательства Российской Федерации;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отсутствие у заявителя места жительства в Московской области;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сведений, полученных в порядке межведомственного информационного взаимодействия, в запросе, документах (электронных образах документов), представленных заявителем;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заявления об отказе заявителя от 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 предоставления Услуги;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предоставление результата предоставления Услуги.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 (один) рабочий день.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Администрацией запроса и документов, необходимых для предоставления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слуги, осуществляется по месту жительства заявителя. 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Администрацией запроса и документов, необходимых для предоставления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слуги по выбору заявителя не представляется возможным.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пункте 19.1.3 Регламента. Заявителем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пункте 19.1.4. Регламента. 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пункте 19.1.5 Регламента. Запрос регистрируется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подразделе 13 Регламента. 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Администрацию лично. 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авторизации посредством подтвержденной учетной записи ЕСИА запрос считается подписанным простой электронной подписью заявителя. 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 должностное лицо Администрации устанавливает соответствие личности заявителя документам, удостоверяющим личность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указанных документов снимается копия, которая заверяется подписью (печатью Администрации). 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Регламенту. 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заверяется печатью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/ выдается заявителю 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позднее 30 </w:t>
      </w:r>
      <w:r>
        <w:rPr>
          <w:sz w:val="28"/>
          <w:szCs w:val="28"/>
        </w:rPr>
        <w:t>(тридцати)</w:t>
      </w:r>
      <w:r>
        <w:rPr>
          <w:sz w:val="28"/>
          <w:szCs w:val="28"/>
        </w:rPr>
        <w:t xml:space="preserve"> минут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документов.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случае, если такие основания отсутствуют, должностное лицо Администрации регистрирует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Министерство внутренних дел Российской Федерации. Наименование вида сведений (сервиса, витрины данных):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 жительства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 указываются фамилия, имя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отчество (последнее ⁠–⁠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наличии), дата рождения, серия, номер, дата выдачи документа, удостоверяющего личность заявителя, сведения, подтверждающие место жительства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предоставления Услуги. Результатом административного действия (процедуры) является направление межведомственного информационного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рабочих дня.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пункте 19.1.7. Регламента. 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Регламенту.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 должностному лицу, работнику Администрации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выдачи (направления) результата предоставления Услуги заявителю. 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превышающий 3 (три) рабочих дней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принятия соответствующего решения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Выдача результата предоставления Услуги осуществляется Администрацией по месту жительства заявителя либо в любом МФЦ Московской области в виде распечатанного на бумажном носителе экземпляра электронного документа.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Модуль МФЦ ЕИС ОУ, РПГУ.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РПГУ. 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РПГУ. 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подписания. 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печатью МФЦ. </w:t>
      </w:r>
    </w:p>
    <w:p>
      <w:pPr>
        <w:pStyle w:val="Style22"/>
        <w:spacing w:lineRule="auto" w:line="276" w:before="0" w:after="0"/>
        <w:ind w:left="0" w:firstLine="709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уведомляется лично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Администрации. </w:t>
      </w:r>
    </w:p>
    <w:p>
      <w:pPr>
        <w:pStyle w:val="Style22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предоставления Услуги выдается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 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заявителя. После установления личности заявителя должностное лицо, работник Администрации выдает заявителю результат предоставления Услуги. 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 (одном) экземпляре, подписывает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подпись заявителю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  <w:bookmarkStart w:id="22" w:name="_anchor_96"/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23" w:name="Par372_Копия_1"/>
      <w:bookmarkStart w:id="24" w:name="_Toc125717110_Копия_1"/>
      <w:bookmarkEnd w:id="23"/>
      <w:bookmarkEnd w:id="24"/>
      <w:r>
        <w:rPr>
          <w:rFonts w:cs="Times New Roman"/>
          <w:b w:val="false"/>
          <w:bCs w:val="false"/>
          <w:sz w:val="28"/>
          <w:szCs w:val="28"/>
          <w:lang w:val="en-US"/>
        </w:rPr>
        <w:t>IV</w:t>
      </w:r>
      <w:r>
        <w:rPr>
          <w:rFonts w:cs="Times New Roman"/>
          <w:b w:val="false"/>
          <w:bCs w:val="false"/>
          <w:sz w:val="28"/>
          <w:szCs w:val="28"/>
        </w:rPr>
        <w:t>. Формы контроля за исполнением Регламента</w:t>
      </w:r>
    </w:p>
    <w:p>
      <w:pPr>
        <w:pStyle w:val="Style18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20. Порядок осуществления текущего контроля за соблюдением и исполнением ответственными должностными лицами Администрации положений Регламента и иных нормативных правовых актов Российской Федерации, нормативных правовых актов Московской области, устанавливающих требования к предоставлению Услуги, а также принятием ими решений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уполномоченное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25" w:name="_Toc125717112"/>
      <w:bookmarkEnd w:id="25"/>
      <w:r>
        <w:rPr>
          <w:rFonts w:cs="Times New Roman"/>
          <w:b w:val="false"/>
          <w:bCs w:val="false"/>
          <w:sz w:val="28"/>
          <w:szCs w:val="28"/>
        </w:rPr>
        <w:t>21. Порядок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 xml:space="preserve">периодичность осуществления плановых </w:t>
        <w:br/>
        <w:t>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внеплановых проверок полноты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качества предоставления Услуги, в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том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числе порядок и формы контроля за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полнотой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качеством предоставления Услуги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26" w:name="_Toc125717114"/>
      <w:bookmarkEnd w:id="26"/>
      <w:r>
        <w:rPr>
          <w:rFonts w:cs="Times New Roman"/>
          <w:b w:val="false"/>
          <w:bCs w:val="false"/>
          <w:sz w:val="28"/>
          <w:szCs w:val="28"/>
        </w:rPr>
        <w:t>23. Положения, характеризующие требования к порядку и формам контроля</w:t>
        <w:br/>
        <w:t>за предоставлением Услуги, в том числе со стороны граждан,</w:t>
        <w:br/>
        <w:t>их объединений и организаций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которые предусмотрены подразделами 20-22 Регламента.</w:t>
      </w: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непредоставление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1"/>
          <w:b w:val="false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1"/>
          <w:b w:val="false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  <w:lang w:val="en-US"/>
        </w:rPr>
        <w:t>V</w:t>
      </w:r>
      <w:r>
        <w:rPr>
          <w:rFonts w:cs="Times New Roman"/>
          <w:b w:val="false"/>
          <w:bCs w:val="false"/>
          <w:sz w:val="28"/>
          <w:szCs w:val="28"/>
        </w:rPr>
        <w:t>. Досудебный (внесудебный) порядок обжалования решений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действий (бездействия) Администрации, МФЦ, а также</w:t>
        <w:br/>
        <w:t>их должностных лиц, работников</w:t>
      </w:r>
    </w:p>
    <w:p>
      <w:pPr>
        <w:pStyle w:val="Style18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 w:val="false"/>
          <w:bCs w:val="false"/>
          <w:sz w:val="28"/>
          <w:szCs w:val="28"/>
        </w:rPr>
      </w:pPr>
      <w:bookmarkStart w:id="27" w:name="_Toc125717116"/>
      <w:bookmarkEnd w:id="27"/>
      <w:r>
        <w:rPr>
          <w:rFonts w:cs="Times New Roman"/>
          <w:b w:val="false"/>
          <w:bCs w:val="false"/>
          <w:sz w:val="28"/>
          <w:szCs w:val="28"/>
        </w:rPr>
        <w:t>24. Способы информирования заявителей</w:t>
        <w:br/>
        <w:t>о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порядке досудебного (внесудебного) обжалования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sz w:val="28"/>
          <w:szCs w:val="28"/>
        </w:rPr>
      </w:pPr>
      <w:bookmarkStart w:id="28" w:name="_Toc125717117"/>
      <w:bookmarkEnd w:id="22"/>
      <w:bookmarkEnd w:id="28"/>
      <w:r>
        <w:rPr>
          <w:rFonts w:cs="Times New Roman"/>
          <w:b w:val="false"/>
          <w:bCs w:val="false"/>
          <w:sz w:val="28"/>
          <w:szCs w:val="28"/>
        </w:rPr>
        <w:t>25. Формы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способы подачи заявителями жалобы</w:t>
      </w:r>
    </w:p>
    <w:p>
      <w:pPr>
        <w:pStyle w:val="Style18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действий (бездействия) Администрации</w:t>
      </w:r>
      <w:r>
        <w:rPr>
          <w:rStyle w:val="21"/>
          <w:b w:val="false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08.08.2013 </w:t>
      </w:r>
      <w:r>
        <w:rPr>
          <w:sz w:val="28"/>
          <w:szCs w:val="28"/>
          <w:lang w:eastAsia="ar-SA"/>
        </w:rPr>
        <w:t>№ 601/33 «Об</w:t>
      </w:r>
      <w:r>
        <w:rPr>
          <w:sz w:val="28"/>
          <w:szCs w:val="28"/>
        </w:rPr>
        <w:t> </w:t>
      </w:r>
      <w:r>
        <w:rPr>
          <w:sz w:val="28"/>
          <w:szCs w:val="28"/>
          <w:lang w:eastAsia="ar-SA"/>
        </w:rPr>
        <w:t>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работников», постановлением Администрации городского округа Фрязино от 02.02.2024 № 125 «Об утверждении регламента рассмотрения обращений граждан в Администрации городского округа Фрязино».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Администрацию, МФЦ, Учредителю</w:t>
      </w:r>
      <w:r>
        <w:rPr>
          <w:rStyle w:val="21"/>
          <w:b w:val="false"/>
          <w:sz w:val="28"/>
          <w:szCs w:val="28"/>
          <w:lang w:val="en-US" w:eastAsia="en-US" w:bidi="ar-SA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Администрации, МФЦ, Учредителя МФЦ</w:t>
      </w:r>
      <w:r>
        <w:rPr>
          <w:sz w:val="28"/>
          <w:szCs w:val="28"/>
        </w:rPr>
        <w:t xml:space="preserve"> в сети Интернет.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 исключением жалоб на решения и действия (бездействие) МФЦ и их работников.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Администрацией, МФЦ, Учредителем МФЦ</w:t>
      </w:r>
      <w:r>
        <w:rPr>
          <w:sz w:val="28"/>
          <w:szCs w:val="28"/>
        </w:rPr>
        <w:t>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1"/>
          <w:b w:val="false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>
      <w:pPr>
        <w:pStyle w:val="Style18"/>
        <w:spacing w:before="0" w:after="0"/>
        <w:ind w:left="0" w:firstLine="709"/>
        <w:rPr/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>
      <w:pPr>
        <w:pStyle w:val="Style18"/>
        <w:spacing w:before="0" w:after="0"/>
        <w:ind w:left="0" w:firstLine="709"/>
        <w:rPr>
          <w:sz w:val="28"/>
          <w:szCs w:val="28"/>
        </w:rPr>
      </w:pPr>
      <w:r>
        <w:rPr/>
      </w:r>
    </w:p>
    <w:sectPr>
      <w:type w:val="continuous"/>
      <w:pgSz w:w="11906" w:h="16838"/>
      <w:pgMar w:left="1134" w:right="850" w:gutter="0" w:header="1134" w:top="1739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StarSymbol">
    <w:altName w:val="Arial Unicode MS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spacing w:before="0" w:after="5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22</w:t>
    </w:r>
    <w:r>
      <w:rPr>
        <w:sz w:val="28"/>
        <w:szCs w:val="28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spacing w:before="0" w:after="5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1">
    <w:name w:val="Heading 1"/>
    <w:basedOn w:val="Style17"/>
    <w:next w:val="Style18"/>
    <w:qFormat/>
    <w:pPr>
      <w:ind w:left="0" w:hanging="0"/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2">
    <w:name w:val="Heading 2"/>
    <w:basedOn w:val="Style17"/>
    <w:next w:val="Style18"/>
    <w:qFormat/>
    <w:pPr>
      <w:ind w:left="0" w:hanging="0"/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3">
    <w:name w:val="Heading 3"/>
    <w:basedOn w:val="Style17"/>
    <w:next w:val="Style18"/>
    <w:qFormat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4">
    <w:name w:val="Heading 4"/>
    <w:basedOn w:val="Style17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17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17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Pr/>
  </w:style>
  <w:style w:type="character" w:styleId="PODBulletSymbols" w:customStyle="1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Style8" w:customStyle="1">
    <w:name w:val="Символ нумерации"/>
    <w:qFormat/>
    <w:rPr/>
  </w:style>
  <w:style w:type="character" w:styleId="Style9" w:customStyle="1">
    <w:name w:val="обычный приложения Знак"/>
    <w:qFormat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qFormat/>
    <w:rPr>
      <w:rFonts w:ascii="Times New Roman" w:hAnsi="Times New Roman" w:eastAsia="Calibri"/>
      <w:b/>
      <w:sz w:val="24"/>
      <w:szCs w:val="24"/>
    </w:rPr>
  </w:style>
  <w:style w:type="character" w:styleId="22" w:customStyle="1">
    <w:name w:val="Заголовок 2 Знак"/>
    <w:qFormat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3" w:customStyle="1">
    <w:name w:val="Рег. Заголовок 2-го уровня регламента Знак"/>
    <w:qFormat/>
    <w:rPr>
      <w:rFonts w:ascii="Times New Roman" w:hAnsi="Times New Roman" w:eastAsia="Calibri"/>
      <w:b/>
      <w:bCs/>
      <w:sz w:val="24"/>
      <w:szCs w:val="24"/>
    </w:rPr>
  </w:style>
  <w:style w:type="character" w:styleId="Style10" w:customStyle="1">
    <w:name w:val="Без интервала Знак;Приложение АР Знак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1" w:customStyle="1">
    <w:name w:val="АР Прил1 Знак"/>
    <w:qFormat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2" w:customStyle="1">
    <w:name w:val="Заголовок 1 Знак"/>
    <w:qFormat/>
    <w:rPr>
      <w:rFonts w:ascii="Calibri Light" w:hAnsi="Calibri Light" w:eastAsia="Times New Roman"/>
      <w:color w:val="2F5496"/>
      <w:sz w:val="32"/>
      <w:szCs w:val="32"/>
    </w:rPr>
  </w:style>
  <w:style w:type="character" w:styleId="Style11" w:customStyle="1">
    <w:name w:val="Основной текст Знак"/>
    <w:basedOn w:val="DefaultParagraphFont"/>
    <w:qFormat/>
    <w:rPr/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sz w:val="16"/>
      <w:szCs w:val="16"/>
    </w:rPr>
  </w:style>
  <w:style w:type="character" w:styleId="Style12" w:customStyle="1">
    <w:name w:val="Текст примечания Знак"/>
    <w:qFormat/>
    <w:rPr>
      <w:rFonts w:cs="Mangal"/>
      <w:sz w:val="18"/>
      <w:szCs w:val="18"/>
    </w:rPr>
  </w:style>
  <w:style w:type="character" w:styleId="Style13" w:customStyle="1">
    <w:name w:val="Верхний колонтитул Знак"/>
    <w:qFormat/>
    <w:rPr>
      <w:rFonts w:ascii="Times New Roman" w:hAnsi="Times New Roman" w:eastAsia="Times New Roman" w:cs="Times New Roman"/>
    </w:rPr>
  </w:style>
  <w:style w:type="character" w:styleId="Style14">
    <w:name w:val="Emphasis"/>
    <w:qFormat/>
    <w:rPr>
      <w:i/>
      <w:iCs/>
    </w:rPr>
  </w:style>
  <w:style w:type="character" w:styleId="Style15">
    <w:name w:val="Hyperlink"/>
    <w:rPr>
      <w:color w:val="000080"/>
      <w:u w:val="single"/>
    </w:rPr>
  </w:style>
  <w:style w:type="character" w:styleId="Style16" w:customStyle="1">
    <w:name w:val="Текст выноски Знак"/>
    <w:link w:val="BalloonText"/>
    <w:uiPriority w:val="99"/>
    <w:semiHidden/>
    <w:qFormat/>
    <w:rsid w:val="00cd60bb"/>
    <w:rPr>
      <w:rFonts w:ascii="Tahoma" w:hAnsi="Tahoma" w:eastAsia="Times New Roman" w:cs="Mangal"/>
      <w:color w:val="000000"/>
      <w:sz w:val="16"/>
      <w:szCs w:val="14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 w:customStyle="1">
    <w:name w:val="Указатель"/>
    <w:basedOn w:val="Normal"/>
    <w:qFormat/>
    <w:pPr>
      <w:suppressLineNumbers/>
    </w:pPr>
    <w:rPr>
      <w:rFonts w:cs="Lucida Sans"/>
    </w:rPr>
  </w:style>
  <w:style w:type="paragraph" w:styleId="ParaKWN" w:customStyle="1">
    <w:name w:val="ParaKWN"/>
    <w:basedOn w:val="Normal"/>
    <w:qFormat/>
    <w:pPr>
      <w:keepNext w:val="true"/>
    </w:pPr>
    <w:rPr/>
  </w:style>
  <w:style w:type="paragraph" w:styleId="PodPageBreakBefore" w:customStyle="1">
    <w:name w:val="podPageBreakBefore"/>
    <w:qFormat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pPr>
      <w:suppressLineNumbers/>
      <w:spacing w:before="0" w:after="0"/>
    </w:pPr>
    <w:rPr/>
  </w:style>
  <w:style w:type="paragraph" w:styleId="Tableheading" w:customStyle="1">
    <w:name w:val="Table heading"/>
    <w:basedOn w:val="Tablecell"/>
    <w:qFormat/>
    <w:pPr/>
    <w:rPr>
      <w:b/>
      <w:bCs/>
    </w:rPr>
  </w:style>
  <w:style w:type="paragraph" w:styleId="PodTablePara" w:customStyle="1">
    <w:name w:val="podTablePara"/>
    <w:basedOn w:val="Tablecell"/>
    <w:qFormat/>
    <w:pPr/>
    <w:rPr>
      <w:sz w:val="16"/>
    </w:rPr>
  </w:style>
  <w:style w:type="paragraph" w:styleId="PodTableParaBold" w:customStyle="1">
    <w:name w:val="podTableParaBold"/>
    <w:basedOn w:val="Tablecell"/>
    <w:qFormat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13" w:customStyle="1">
    <w:name w:val="Обычная табли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paragraph" w:styleId="LONormal3" w:customStyle="1">
    <w:name w:val="LO-Normal3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2" w:customStyle="1">
    <w:name w:val="Содержимое таблицы"/>
    <w:basedOn w:val="Normal"/>
    <w:qFormat/>
    <w:pPr>
      <w:suppressLineNumbers/>
    </w:pPr>
    <w:rPr/>
  </w:style>
  <w:style w:type="paragraph" w:styleId="Style23" w:customStyle="1">
    <w:name w:val="обычный приложения"/>
    <w:basedOn w:val="Normal"/>
    <w:qFormat/>
    <w:pPr>
      <w:jc w:val="center"/>
    </w:pPr>
    <w:rPr>
      <w:rFonts w:eastAsia="Calibri"/>
      <w:b/>
      <w:sz w:val="24"/>
    </w:rPr>
  </w:style>
  <w:style w:type="paragraph" w:styleId="24" w:customStyle="1">
    <w:name w:val="АР Прил 2"/>
    <w:basedOn w:val="Style23"/>
    <w:qFormat/>
    <w:pPr/>
    <w:rPr/>
  </w:style>
  <w:style w:type="paragraph" w:styleId="25" w:customStyle="1">
    <w:name w:val="Рег. Заголовок 2-го уровня регламента"/>
    <w:basedOn w:val="Normal"/>
    <w:qFormat/>
    <w:pPr>
      <w:spacing w:lineRule="auto" w:line="240" w:before="0" w:after="0"/>
      <w:ind w:left="0" w:hanging="0"/>
      <w:jc w:val="center"/>
      <w:outlineLvl w:val="1"/>
    </w:pPr>
    <w:rPr>
      <w:rFonts w:eastAsia="Calibri"/>
      <w:b/>
      <w:bCs/>
      <w:sz w:val="24"/>
    </w:rPr>
  </w:style>
  <w:style w:type="paragraph" w:styleId="Style24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Style25" w:customStyle="1">
    <w:name w:val="Заголовок таблицы"/>
    <w:basedOn w:val="Style22"/>
    <w:qFormat/>
    <w:pPr>
      <w:jc w:val="center"/>
    </w:pPr>
    <w:rPr>
      <w:b/>
      <w:bCs/>
    </w:rPr>
  </w:style>
  <w:style w:type="paragraph" w:styleId="NoSpacing" w:customStyle="1">
    <w:name w:val="No Spacing;Приложение АР"/>
    <w:basedOn w:val="1"/>
    <w:next w:val="25"/>
    <w:qFormat/>
    <w:pPr>
      <w:spacing w:lineRule="auto" w:line="240" w:before="240" w:after="240"/>
      <w:jc w:val="right"/>
    </w:pPr>
    <w:rPr>
      <w:iCs/>
      <w:sz w:val="24"/>
    </w:rPr>
  </w:style>
  <w:style w:type="paragraph" w:styleId="14" w:customStyle="1">
    <w:name w:val="АР Прил1"/>
    <w:basedOn w:val="NoSpacing"/>
    <w:qFormat/>
    <w:pPr>
      <w:spacing w:before="240" w:after="0"/>
      <w:ind w:left="0" w:firstLine="4820"/>
    </w:pPr>
    <w:rPr/>
  </w:style>
  <w:style w:type="paragraph" w:styleId="15" w:customStyle="1">
    <w:name w:val="Сетка таблицы1"/>
    <w:basedOn w:val="13"/>
    <w:qFormat/>
    <w:pPr/>
    <w:rPr/>
  </w:style>
  <w:style w:type="paragraph" w:styleId="Style26" w:customStyle="1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yle27" w:customStyle="1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8">
    <w:name w:val="Header"/>
    <w:basedOn w:val="Style27"/>
    <w:pPr/>
    <w:rPr/>
  </w:style>
  <w:style w:type="paragraph" w:styleId="HeaderLeft" w:customStyle="1">
    <w:name w:val="Header Left"/>
    <w:basedOn w:val="Style28"/>
    <w:qFormat/>
    <w:pPr/>
    <w:rPr/>
  </w:style>
  <w:style w:type="paragraph" w:styleId="LONormal" w:customStyle="1">
    <w:name w:val="LO-Normal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0" w:customStyle="1">
    <w:name w:val="LO-Normal0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Annotationtext">
    <w:name w:val="annotation text"/>
    <w:basedOn w:val="Normal"/>
    <w:qFormat/>
    <w:pPr/>
    <w:rPr>
      <w:rFonts w:cs="Mangal"/>
      <w:sz w:val="20"/>
      <w:szCs w:val="18"/>
    </w:rPr>
  </w:style>
  <w:style w:type="paragraph" w:styleId="LONormal1" w:customStyle="1">
    <w:name w:val="LO-Normal1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Quote">
    <w:name w:val="Quote"/>
    <w:basedOn w:val="Normal"/>
    <w:next w:val="Normal"/>
    <w:qFormat/>
    <w:pPr>
      <w:spacing w:before="200" w:after="0"/>
      <w:ind w:left="864" w:right="864" w:hanging="0"/>
      <w:jc w:val="center"/>
    </w:pPr>
    <w:rPr>
      <w:i/>
      <w:iCs/>
      <w:color w:val="404040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cd60bb"/>
    <w:pPr>
      <w:spacing w:lineRule="auto" w:line="240" w:before="0" w:after="0"/>
    </w:pPr>
    <w:rPr>
      <w:rFonts w:ascii="Tahoma" w:hAnsi="Tahoma" w:cs="Mangal"/>
      <w:sz w:val="16"/>
      <w:szCs w:val="14"/>
    </w:rPr>
  </w:style>
  <w:style w:type="paragraph" w:styleId="Revision">
    <w:name w:val="Revision"/>
    <w:uiPriority w:val="99"/>
    <w:semiHidden/>
    <w:qFormat/>
    <w:rsid w:val="00cd60b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Mangal"/>
      <w:color w:val="000000"/>
      <w:kern w:val="2"/>
      <w:sz w:val="26"/>
      <w:szCs w:val="24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</w:style>
  <w:style w:type="numbering" w:styleId="PodNumberedList" w:customStyle="1">
    <w:name w:val="podNumberedList"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Application>LibreOffice/7.4.1.2$Windows_X86_64 LibreOffice_project/3c58a8f3a960df8bc8fd77b461821e42c061c5f0</Application>
  <AppVersion>15.0000</AppVersion>
  <Pages>22</Pages>
  <Words>5044</Words>
  <Characters>37499</Characters>
  <CharactersWithSpaces>42318</CharactersWithSpaces>
  <Paragraphs>243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2025-06-25T12:55:00Z</dcterms:created>
  <dc:creator>DmitrenkoGA</dc:creator>
  <dc:description/>
  <dc:language>en-US</dc:language>
  <cp:lastModifiedBy/>
  <cp:lastPrinted>2025-08-19T10:27:28Z</cp:lastPrinted>
  <dcterms:modified xsi:type="dcterms:W3CDTF">2025-08-19T10:39:52Z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