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0D" w:rsidRPr="0005010D" w:rsidRDefault="0005010D" w:rsidP="00AC10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5010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УПРАВЛЕНИЕ </w:t>
      </w:r>
    </w:p>
    <w:p w:rsidR="0005010D" w:rsidRPr="0005010D" w:rsidRDefault="0005010D" w:rsidP="00AC10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0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ФРЯЗИНО</w:t>
      </w:r>
    </w:p>
    <w:p w:rsidR="0005010D" w:rsidRDefault="0005010D" w:rsidP="00AC10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C100E" w:rsidRPr="0005010D" w:rsidRDefault="00AC100E" w:rsidP="00AC100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5010D">
        <w:rPr>
          <w:rFonts w:ascii="Times New Roman" w:eastAsia="Times New Roman" w:hAnsi="Times New Roman"/>
          <w:b/>
          <w:sz w:val="32"/>
          <w:szCs w:val="32"/>
          <w:lang w:eastAsia="ru-RU"/>
        </w:rPr>
        <w:t>Р А С П О Р Я Ж Е Н И Е</w:t>
      </w:r>
    </w:p>
    <w:p w:rsidR="00AC100E" w:rsidRPr="00E416B4" w:rsidRDefault="00E416B4" w:rsidP="00AC10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>о</w:t>
      </w:r>
      <w:r w:rsidR="00AC100E"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>т</w:t>
      </w:r>
      <w:r w:rsidRPr="00E416B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 xml:space="preserve"> 26.05.2022 </w:t>
      </w:r>
      <w:r w:rsidR="00AC100E"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>№</w:t>
      </w:r>
      <w:r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1</w:t>
      </w:r>
    </w:p>
    <w:p w:rsidR="00AC100E" w:rsidRPr="00AC100E" w:rsidRDefault="00AC100E" w:rsidP="00AC10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AC100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</w:p>
    <w:p w:rsidR="00AC100E" w:rsidRPr="00AC100E" w:rsidRDefault="00AC100E" w:rsidP="00AC10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58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6"/>
      </w:tblGrid>
      <w:tr w:rsidR="00E87CF3" w:rsidRPr="00E87CF3" w:rsidTr="0005010D">
        <w:trPr>
          <w:trHeight w:hRule="exact" w:val="3426"/>
        </w:trPr>
        <w:tc>
          <w:tcPr>
            <w:tcW w:w="5846" w:type="dxa"/>
          </w:tcPr>
          <w:p w:rsidR="00E87CF3" w:rsidRPr="00E87CF3" w:rsidRDefault="00E87CF3" w:rsidP="00BB1CFD">
            <w:pPr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>Об утверждении Порядка составления и представления бюджетной и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</w:t>
            </w:r>
          </w:p>
        </w:tc>
      </w:tr>
    </w:tbl>
    <w:p w:rsidR="00E87CF3" w:rsidRPr="00E87CF3" w:rsidRDefault="00E87CF3" w:rsidP="00E87C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7CF3" w:rsidRPr="00E87CF3" w:rsidRDefault="00E87CF3" w:rsidP="003D1B17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В соответствии со статьей 154 Бюджетного кодекса Российской Федерации в целях своевременного и качественного составления и представлении годовой, квартальной и месячной бюджетной отчетности, годовой, квартальной и месячной сводной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 </w:t>
      </w:r>
    </w:p>
    <w:p w:rsidR="00E87CF3" w:rsidRPr="00E87CF3" w:rsidRDefault="00E87CF3" w:rsidP="00E87C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Утвердить прилагаемый Порядок составления и представления бюджетной и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 (далее – Порядок).</w:t>
      </w:r>
    </w:p>
    <w:p w:rsidR="00E87CF3" w:rsidRPr="00E87CF3" w:rsidRDefault="003D1B17" w:rsidP="00E87C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</w:t>
      </w:r>
      <w:r w:rsidR="00E87CF3" w:rsidRPr="00E87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распоряжение</w:t>
      </w:r>
      <w:r w:rsidR="00E87CF3" w:rsidRPr="00E87CF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E87CF3" w:rsidRPr="00E87CF3" w:rsidRDefault="00E87CF3" w:rsidP="00E87C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3D1B17">
        <w:rPr>
          <w:rFonts w:ascii="Times New Roman" w:hAnsi="Times New Roman"/>
          <w:sz w:val="28"/>
          <w:szCs w:val="28"/>
        </w:rPr>
        <w:t>распоряжения</w:t>
      </w:r>
      <w:r w:rsidRPr="00E87CF3">
        <w:rPr>
          <w:rFonts w:ascii="Times New Roman" w:hAnsi="Times New Roman"/>
          <w:sz w:val="28"/>
          <w:szCs w:val="28"/>
        </w:rPr>
        <w:t xml:space="preserve"> возложить на начальника отдела бухгалтерского учета и отчетности – главного бухгалтера Зарюту О.А.</w:t>
      </w:r>
    </w:p>
    <w:p w:rsidR="0005010D" w:rsidRDefault="0005010D" w:rsidP="003D1B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87CF3" w:rsidRPr="00E87CF3" w:rsidRDefault="00E87CF3" w:rsidP="003D1B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Начальник управления                                         О.В. Рева</w:t>
      </w:r>
    </w:p>
    <w:p w:rsidR="00E87CF3" w:rsidRPr="00E416B4" w:rsidRDefault="00E87CF3" w:rsidP="00E87CF3">
      <w:pPr>
        <w:autoSpaceDE w:val="0"/>
        <w:autoSpaceDN w:val="0"/>
        <w:adjustRightInd w:val="0"/>
        <w:spacing w:before="120"/>
        <w:ind w:firstLine="425"/>
        <w:jc w:val="right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br w:type="page"/>
      </w:r>
      <w:r w:rsidRPr="00E416B4">
        <w:rPr>
          <w:rFonts w:ascii="Times New Roman" w:hAnsi="Times New Roman"/>
          <w:b/>
          <w:sz w:val="28"/>
          <w:szCs w:val="28"/>
        </w:rPr>
        <w:lastRenderedPageBreak/>
        <w:t xml:space="preserve">Утвержден </w:t>
      </w:r>
      <w:r w:rsidR="003D1B17" w:rsidRPr="00E416B4">
        <w:rPr>
          <w:rFonts w:ascii="Times New Roman" w:hAnsi="Times New Roman"/>
          <w:b/>
          <w:sz w:val="28"/>
          <w:szCs w:val="28"/>
        </w:rPr>
        <w:t>распоряжением</w:t>
      </w:r>
    </w:p>
    <w:p w:rsidR="00E87CF3" w:rsidRPr="00E416B4" w:rsidRDefault="00E87CF3" w:rsidP="00E87CF3">
      <w:pPr>
        <w:autoSpaceDE w:val="0"/>
        <w:autoSpaceDN w:val="0"/>
        <w:adjustRightInd w:val="0"/>
        <w:spacing w:before="120"/>
        <w:ind w:firstLine="425"/>
        <w:jc w:val="right"/>
        <w:rPr>
          <w:rFonts w:ascii="Times New Roman" w:hAnsi="Times New Roman"/>
          <w:b/>
          <w:sz w:val="28"/>
          <w:szCs w:val="28"/>
        </w:rPr>
      </w:pPr>
      <w:r w:rsidRPr="00E416B4">
        <w:rPr>
          <w:rFonts w:ascii="Times New Roman" w:hAnsi="Times New Roman"/>
          <w:b/>
          <w:sz w:val="28"/>
          <w:szCs w:val="28"/>
        </w:rPr>
        <w:t xml:space="preserve">от </w:t>
      </w:r>
      <w:r w:rsidR="00E416B4" w:rsidRPr="00E416B4">
        <w:rPr>
          <w:rFonts w:ascii="Times New Roman" w:hAnsi="Times New Roman"/>
          <w:b/>
          <w:sz w:val="28"/>
          <w:szCs w:val="28"/>
        </w:rPr>
        <w:t xml:space="preserve">26.05.2022 </w:t>
      </w:r>
      <w:r w:rsidRPr="00E416B4">
        <w:rPr>
          <w:rFonts w:ascii="Times New Roman" w:hAnsi="Times New Roman"/>
          <w:b/>
          <w:sz w:val="28"/>
          <w:szCs w:val="28"/>
        </w:rPr>
        <w:t>№</w:t>
      </w:r>
      <w:r w:rsidR="00E416B4" w:rsidRPr="00E416B4">
        <w:rPr>
          <w:rFonts w:ascii="Times New Roman" w:hAnsi="Times New Roman"/>
          <w:b/>
          <w:sz w:val="28"/>
          <w:szCs w:val="28"/>
        </w:rPr>
        <w:t xml:space="preserve"> 1</w:t>
      </w:r>
    </w:p>
    <w:p w:rsidR="00E87CF3" w:rsidRPr="00E87CF3" w:rsidRDefault="00E87CF3" w:rsidP="00E87CF3">
      <w:pPr>
        <w:autoSpaceDE w:val="0"/>
        <w:autoSpaceDN w:val="0"/>
        <w:adjustRightInd w:val="0"/>
        <w:spacing w:before="120"/>
        <w:ind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E87CF3" w:rsidRPr="00E87CF3" w:rsidRDefault="00E87CF3" w:rsidP="0038651C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Порядок составления и представления бюджетной и бухгалтерской отчетности главными распорядителями бюджетных средств, </w:t>
      </w:r>
    </w:p>
    <w:p w:rsidR="00E87CF3" w:rsidRPr="00E87CF3" w:rsidRDefault="00E87CF3" w:rsidP="0038651C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главными администраторами доходов бюджета, </w:t>
      </w:r>
    </w:p>
    <w:p w:rsidR="00E87CF3" w:rsidRPr="00E87CF3" w:rsidRDefault="00E87CF3" w:rsidP="0038651C">
      <w:pPr>
        <w:autoSpaceDE w:val="0"/>
        <w:autoSpaceDN w:val="0"/>
        <w:adjustRightInd w:val="0"/>
        <w:spacing w:after="240"/>
        <w:ind w:firstLine="425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главными администраторами источников финансирования дефицита бюджета городского округа Фрязино Московской области</w:t>
      </w:r>
    </w:p>
    <w:p w:rsidR="00E87CF3" w:rsidRPr="00E87CF3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1.1.  Настоящий Порядок разработан во исполнение статей 154, 264.1, 264.2 Бюджетного кодекса Российской Федерации 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 191н (далее – Инструкция № 191н),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года № 33н (далее – Инструкция № 33н).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1.2. Настоящий Порядок разработан в целях установления единого порядка составления и представления в финансовое управление администрации городского округа Фрязино бюджетной и сводной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(далее - главными администраторами средств бюджета).  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2. Составление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2.1. Главные администраторы средств бюджета (далее - субъекты отчетности) составляют сводную бюджетную и бухгалтерскую отчетность на основании:</w:t>
      </w:r>
    </w:p>
    <w:p w:rsidR="00E87CF3" w:rsidRPr="00E87CF3" w:rsidRDefault="00E87CF3" w:rsidP="0038651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- показателей форм бюджетной отчетности, представленных получателями бюджетных средств, администраторами доходов бюджета, администраторами источников финансирования дефицита бюджета, находящихся в их ведении, путем суммирования одноименных показателей по соответствующим строкам и графам с исключением в установленном Инструкцией №191н порядке взаимосвязанных показателей по консолидируемым позициям форм бюджетной отчетности;</w:t>
      </w:r>
    </w:p>
    <w:p w:rsidR="00E87CF3" w:rsidRPr="00E87CF3" w:rsidRDefault="00E87CF3" w:rsidP="0038651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>- показателей форм бухгалтерской отчетности, представленных бюджетными и автономными учреждениями, путем суммирования одноименных показателей по соответствующим строкам и графам с исключением в установленном Инструкцией №33н порядке взаимосвязанных показателей по консолидируемым позициям форм бухгалтерской отчетности.</w:t>
      </w:r>
    </w:p>
    <w:p w:rsidR="00E87CF3" w:rsidRPr="00E87CF3" w:rsidRDefault="00E87CF3" w:rsidP="0038651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2.2. Отчетность составляется на следующие даты: месячная – по состоянию на 1 число каждого месяца, следующего за отчетным, квартальная – на 1 апреля, 1 июля, 1 октября текущего года, годовая – на 1 января года, следующего за отчетным.</w:t>
      </w:r>
    </w:p>
    <w:p w:rsidR="00E87CF3" w:rsidRPr="00E87CF3" w:rsidRDefault="00E87CF3" w:rsidP="003865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2.3. Отчетным годом является календарный год - с 1 января по 31 декабря включительно.</w:t>
      </w:r>
    </w:p>
    <w:p w:rsidR="00E87CF3" w:rsidRPr="00E87CF3" w:rsidRDefault="00E87CF3" w:rsidP="003865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Первым отчетным годом для вновь созданных главных распорядителей и получателей средств бюджета считается период с даты их создания в установленном законодательством Российской Федерации порядке по 31 декабря года их создания включительно.</w:t>
      </w:r>
    </w:p>
    <w:p w:rsidR="00E87CF3" w:rsidRPr="00E87CF3" w:rsidRDefault="00E87CF3" w:rsidP="0038651C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2.4. Месячная и квартальная отчетность является промежуточной и составляется нарастающим итогом с начала текущего финансового года в рублях с точностью до второго десятичного знака после запятой.</w:t>
      </w:r>
    </w:p>
    <w:p w:rsidR="00E87CF3" w:rsidRPr="00E87CF3" w:rsidRDefault="00E87CF3" w:rsidP="0038651C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2.5. Отчетность (за исключением сводной) составляется на основании данных главной книги, а также иных регистров бюджетного (бухгалтерского) учета.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2.6. В целях составления бюджетной и бухгалтерской отчетности проводится инвентаризация активов и обязательств в сроки и в порядке, установленном субъектом отчетности в рамках формирования его учетной политики с учетом соблюдения положений законодательства Российской Федерации.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2.7. Изменения показателей отчетности на начало года должны быть объяснены в Пояснительной записке (ф.ф. 0503160, 0503760), и отклонения приведены в Сведениях об изменении валюты баланса (ф.ф.0503173, 0503773).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2.8. Бюджетная и бухгалтерская отчетность подписывается руководителем и главным бухгалтером субъекта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Формы отчетности, содержащие плановые (прогнозные) и (или) аналитические (управленческие) показатели, кроме того, подписываются руководителем финансово-экономической службы и (или) лицом, ответственным за формирование аналитической (управленческой) информации, предоставившим указанные данные в целях составления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В случае передачи полномочий по ведению бюджетного (бухгалтерского) учета и (или) составлению бюджетной (бухгалтерской) отчетности иному муниципальному учреждению (далее - централизованной бухгалтерии), отчетность составляется и представляется в порядке, предусмотренном Инструкцией №191н, Инструкцией 33н, иными нормативными правовыми </w:t>
      </w:r>
      <w:r w:rsidRPr="00E87CF3">
        <w:rPr>
          <w:rFonts w:ascii="Times New Roman" w:hAnsi="Times New Roman"/>
          <w:sz w:val="28"/>
          <w:szCs w:val="28"/>
        </w:rPr>
        <w:lastRenderedPageBreak/>
        <w:t>актами, регулирующими ведение бюджетного (бухгалтерского) учета и составление отчетности. Отчетность, составленная централизованной бухгалтерией, подписывается руководителем субъекта отчетности, передавшего полномочия по ведению учета и (или) составлению бюджетной (бухгалтерской) отчетности, руководителем либо лицом им уполномоченным централизованной бухгалтерии, осуществляющей ведение бюджетного (бухгалтерского) учета и (или) составление бюджетной (бухгалтерской) отчетности, а также должностным лицом (главным бухгалтером (бухгалтером-специалистом) централизованной бухгалтерии, на которое возложена обязанность по ведению учета и (или) составлению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2.9. Главные администраторы средств бюджета, ответственные за формирование сводной консолидированной отчетности, обязаны производить проверку представленной ему отчетности на соответствие требованиям к ее составлению и представлению, установленным Инструкцией №191н и Инструкцией №33н.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2.10. Наличие расхождений по контрольным соотношениям представленных форм отчетности, не согласованных с Финансовым управлением и не обоснованных в текстовой части Пояснительной записки (ф.ф.0503160, 0503760) приравнивается к представлению недостоверной бюджетной (бухгалтерской)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2.11. В состав бюджетной отчетности главного администратора средств бюджета включаются: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месячная бюджетная отчетность: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Справка по консолидируемым расчетам (ф. 0503125);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Pr="00E87CF3">
          <w:rPr>
            <w:rFonts w:ascii="Times New Roman" w:hAnsi="Times New Roman"/>
            <w:sz w:val="28"/>
            <w:szCs w:val="28"/>
          </w:rPr>
          <w:t xml:space="preserve">(ф. 0503127); </w:t>
        </w:r>
      </w:hyperlink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9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Пояснительная записка (ф. 0503160) по перечню месячных форм;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Отчет о бюджетных обязательствах (ф. 0503128-НП ).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-квартальная бюджетная отчетность: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(ф. 0503123); 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Справка по консолидируемым расчетам (ф. 0503125);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0" w:history="1">
        <w:r w:rsidRPr="00E87CF3">
          <w:rPr>
            <w:rFonts w:ascii="Times New Roman" w:hAnsi="Times New Roman"/>
            <w:sz w:val="28"/>
            <w:szCs w:val="28"/>
          </w:rPr>
          <w:t xml:space="preserve">(ф. 0503127); </w:t>
        </w:r>
      </w:hyperlink>
      <w:r w:rsidRPr="00E87CF3">
        <w:rPr>
          <w:rFonts w:ascii="Times New Roman" w:hAnsi="Times New Roman"/>
          <w:sz w:val="28"/>
          <w:szCs w:val="28"/>
        </w:rPr>
        <w:t xml:space="preserve"> 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1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бюджетных обязательствах (ф. 0503128)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Отчет о бюджетных обязательствах (ф. 0503128-НП):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Пояснительная записка (ф. 0503160), по перечню квартальных форм.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2" w:history="1">
        <w:r w:rsidRPr="00E87CF3">
          <w:rPr>
            <w:rFonts w:ascii="Times New Roman" w:hAnsi="Times New Roman"/>
            <w:sz w:val="28"/>
            <w:szCs w:val="28"/>
          </w:rPr>
          <w:t>(ф. 0503161)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бюджета </w:t>
      </w:r>
      <w:hyperlink r:id="rId13" w:history="1">
        <w:r w:rsidRPr="00E87CF3">
          <w:rPr>
            <w:rFonts w:ascii="Times New Roman" w:hAnsi="Times New Roman"/>
            <w:sz w:val="28"/>
            <w:szCs w:val="28"/>
          </w:rPr>
          <w:t>(ф. 0503164)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по дебиторской и кредиторской задолженности </w:t>
      </w:r>
      <w:hyperlink r:id="rId14" w:history="1">
        <w:r w:rsidRPr="00E87CF3">
          <w:rPr>
            <w:rFonts w:ascii="Times New Roman" w:hAnsi="Times New Roman"/>
            <w:sz w:val="28"/>
            <w:szCs w:val="28"/>
          </w:rPr>
          <w:t>(ф. 0503169)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15" w:history="1">
        <w:r w:rsidRPr="00E87CF3">
          <w:rPr>
            <w:rFonts w:ascii="Times New Roman" w:hAnsi="Times New Roman"/>
            <w:sz w:val="28"/>
            <w:szCs w:val="28"/>
          </w:rPr>
          <w:t>(ф. 0503178)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16" w:history="1">
        <w:r w:rsidRPr="00E87CF3">
          <w:rPr>
            <w:rFonts w:ascii="Times New Roman" w:hAnsi="Times New Roman"/>
            <w:sz w:val="28"/>
            <w:szCs w:val="28"/>
          </w:rPr>
          <w:t>(ф. 0503296)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</w:t>
      </w:r>
      <w:hyperlink r:id="rId17" w:history="1">
        <w:r w:rsidRPr="00E87CF3">
          <w:rPr>
            <w:rFonts w:ascii="Times New Roman" w:hAnsi="Times New Roman"/>
            <w:sz w:val="28"/>
            <w:szCs w:val="28"/>
          </w:rPr>
          <w:t>(ф. 0503173)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-годовая бюджетная отчетность: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Баланс главного распорядителя (распорядителя), получателя средств бюджета (ф. 0503130);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Справка по заключению счетов бюджетного учета отчетного финансового года (ф. 0503110);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(ф.0503125);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финансовых результатах деятельности (ф. 0503121);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движении денежных средств (ф. 0503123);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8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бюджетных обязательствах (ф. 0503128);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Пояснительная записка (ф. 0503160) с приложениями.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9" w:history="1">
        <w:r w:rsidRPr="00E87CF3">
          <w:rPr>
            <w:rFonts w:ascii="Times New Roman" w:hAnsi="Times New Roman"/>
            <w:sz w:val="28"/>
            <w:szCs w:val="28"/>
          </w:rPr>
          <w:t>(ф. 0503161)</w:t>
        </w:r>
      </w:hyperlink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бюджета </w:t>
      </w:r>
      <w:hyperlink r:id="rId20" w:history="1">
        <w:r w:rsidRPr="00E87CF3">
          <w:rPr>
            <w:rFonts w:ascii="Times New Roman" w:hAnsi="Times New Roman"/>
            <w:sz w:val="28"/>
            <w:szCs w:val="28"/>
          </w:rPr>
          <w:t>(ф. 0503164)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7CF3">
        <w:rPr>
          <w:rFonts w:ascii="Times New Roman" w:hAnsi="Times New Roman"/>
          <w:bCs/>
          <w:sz w:val="28"/>
          <w:szCs w:val="28"/>
        </w:rPr>
        <w:t xml:space="preserve">Сведения о целевых иностранных кредитах </w:t>
      </w:r>
      <w:hyperlink r:id="rId21" w:history="1">
        <w:r w:rsidRPr="00E87CF3">
          <w:rPr>
            <w:rFonts w:ascii="Times New Roman" w:hAnsi="Times New Roman"/>
            <w:bCs/>
            <w:sz w:val="28"/>
            <w:szCs w:val="28"/>
          </w:rPr>
          <w:t>(ф. 0503167)</w:t>
        </w:r>
      </w:hyperlink>
      <w:r w:rsidRPr="00E87CF3">
        <w:rPr>
          <w:rFonts w:ascii="Times New Roman" w:hAnsi="Times New Roman"/>
          <w:b/>
          <w:bCs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движении нефинансовых активов (ф. 0503168);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по дебиторской и кредиторской задолженности </w:t>
      </w:r>
      <w:hyperlink r:id="rId22" w:history="1">
        <w:r w:rsidRPr="00E87CF3">
          <w:rPr>
            <w:rFonts w:ascii="Times New Roman" w:hAnsi="Times New Roman"/>
            <w:sz w:val="28"/>
            <w:szCs w:val="28"/>
          </w:rPr>
          <w:t>(ф. 0503169)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</w:t>
      </w:r>
      <w:hyperlink r:id="rId23" w:history="1">
        <w:r w:rsidRPr="00E87CF3">
          <w:rPr>
            <w:rFonts w:ascii="Times New Roman" w:hAnsi="Times New Roman"/>
            <w:sz w:val="28"/>
            <w:szCs w:val="28"/>
          </w:rPr>
          <w:t>(ф. 0503171)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государственном (муниципальном) долге, предоставленных бюджетных кредитах </w:t>
      </w:r>
      <w:hyperlink r:id="rId24" w:history="1">
        <w:r w:rsidRPr="00E87CF3">
          <w:rPr>
            <w:rFonts w:ascii="Times New Roman" w:hAnsi="Times New Roman"/>
            <w:sz w:val="28"/>
            <w:szCs w:val="28"/>
          </w:rPr>
          <w:t>(ф. 0503172)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</w:t>
      </w:r>
      <w:hyperlink r:id="rId25" w:history="1">
        <w:r w:rsidRPr="00E87CF3">
          <w:rPr>
            <w:rFonts w:ascii="Times New Roman" w:hAnsi="Times New Roman"/>
            <w:sz w:val="28"/>
            <w:szCs w:val="28"/>
          </w:rPr>
          <w:t>(ф. 0503173)</w:t>
        </w:r>
      </w:hyperlink>
      <w:r w:rsidRPr="00E87CF3">
        <w:rPr>
          <w:rFonts w:ascii="Times New Roman" w:hAnsi="Times New Roman"/>
          <w:sz w:val="28"/>
          <w:szCs w:val="28"/>
        </w:rPr>
        <w:t xml:space="preserve">; 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</w:r>
      <w:hyperlink r:id="rId26" w:history="1">
        <w:r w:rsidRPr="00E87CF3">
          <w:rPr>
            <w:rFonts w:ascii="Times New Roman" w:hAnsi="Times New Roman"/>
            <w:sz w:val="28"/>
            <w:szCs w:val="28"/>
          </w:rPr>
          <w:t>(ф. 0503174)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Сведения о принятых и неисполненных обязательствах получателя бюджетных средств </w:t>
      </w:r>
      <w:hyperlink r:id="rId27" w:history="1">
        <w:r w:rsidRPr="00E87CF3">
          <w:rPr>
            <w:rFonts w:ascii="Times New Roman" w:hAnsi="Times New Roman"/>
            <w:sz w:val="28"/>
            <w:szCs w:val="28"/>
          </w:rPr>
          <w:t>(ф. 0503175)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28" w:history="1">
        <w:r w:rsidRPr="00E87CF3">
          <w:rPr>
            <w:rFonts w:ascii="Times New Roman" w:hAnsi="Times New Roman"/>
            <w:sz w:val="28"/>
            <w:szCs w:val="28"/>
          </w:rPr>
          <w:t>(ф. 0503178)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объектах незавершенного строительства (ф. 0503190);</w:t>
      </w:r>
    </w:p>
    <w:p w:rsidR="00E87CF3" w:rsidRPr="00E87CF3" w:rsidRDefault="00E87CF3" w:rsidP="0002712B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29" w:history="1">
        <w:r w:rsidRPr="00E87CF3">
          <w:rPr>
            <w:rFonts w:ascii="Times New Roman" w:hAnsi="Times New Roman"/>
            <w:sz w:val="28"/>
            <w:szCs w:val="28"/>
          </w:rPr>
          <w:t>(ф. 0503296)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2.12. В состав консолидированной бухгалтерской отчетности главного администратора средств бюджета включаются следующие формы: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месячная бухгалтерская отчетность: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0" w:history="1">
        <w:r w:rsidRPr="00E87CF3">
          <w:rPr>
            <w:rFonts w:ascii="Times New Roman" w:hAnsi="Times New Roman"/>
            <w:sz w:val="28"/>
            <w:szCs w:val="28"/>
          </w:rPr>
          <w:t>(ф. 0503738-НП)</w:t>
        </w:r>
      </w:hyperlink>
      <w:r w:rsidRPr="00E87CF3">
        <w:rPr>
          <w:rFonts w:ascii="Times New Roman" w:hAnsi="Times New Roman"/>
          <w:sz w:val="28"/>
          <w:szCs w:val="28"/>
        </w:rPr>
        <w:t xml:space="preserve"> по видам финансового обеспечения (деятельности) субсидии на иные цели, субсидии на цели осуществления капитальных вложений.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квартальная бухгалтерская отчетность: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учреждения </w:t>
      </w:r>
      <w:hyperlink r:id="rId31" w:history="1">
        <w:r w:rsidRPr="00E87CF3">
          <w:rPr>
            <w:rFonts w:ascii="Times New Roman" w:hAnsi="Times New Roman"/>
            <w:sz w:val="28"/>
            <w:szCs w:val="28"/>
          </w:rPr>
          <w:t>(ф. 0503723)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учреждения </w:t>
      </w:r>
      <w:hyperlink r:id="rId32" w:history="1">
        <w:r w:rsidRPr="00E87CF3">
          <w:rPr>
            <w:rFonts w:ascii="Times New Roman" w:hAnsi="Times New Roman"/>
            <w:sz w:val="28"/>
            <w:szCs w:val="28"/>
          </w:rPr>
          <w:t>(ф. 0503725)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учреждением плана его финансово-хозяйственной деятельности </w:t>
      </w:r>
      <w:hyperlink r:id="rId33" w:history="1">
        <w:r w:rsidRPr="00E87CF3">
          <w:rPr>
            <w:rFonts w:ascii="Times New Roman" w:hAnsi="Times New Roman"/>
            <w:sz w:val="28"/>
            <w:szCs w:val="28"/>
          </w:rPr>
          <w:t>(ф. 0503737)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4" w:history="1">
        <w:r w:rsidRPr="00E87CF3">
          <w:rPr>
            <w:rFonts w:ascii="Times New Roman" w:hAnsi="Times New Roman"/>
            <w:sz w:val="28"/>
            <w:szCs w:val="28"/>
          </w:rPr>
          <w:t>(ф. 0503738)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5" w:history="1">
        <w:r w:rsidRPr="00E87CF3">
          <w:rPr>
            <w:rFonts w:ascii="Times New Roman" w:hAnsi="Times New Roman"/>
            <w:sz w:val="28"/>
            <w:szCs w:val="28"/>
          </w:rPr>
          <w:t>(ф. 0503738-НП)</w:t>
        </w:r>
      </w:hyperlink>
      <w:r w:rsidRPr="00E87CF3">
        <w:rPr>
          <w:rFonts w:ascii="Times New Roman" w:hAnsi="Times New Roman"/>
          <w:sz w:val="28"/>
          <w:szCs w:val="28"/>
        </w:rPr>
        <w:t xml:space="preserve"> по видам финансового обеспечения (деятельности) субсидии на иные цели, субсидии на цели осуществления капитальных вложений.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Пояснительная записка к Балансу учреждения </w:t>
      </w:r>
      <w:hyperlink r:id="rId36" w:history="1">
        <w:r w:rsidRPr="00E87CF3">
          <w:rPr>
            <w:rFonts w:ascii="Times New Roman" w:hAnsi="Times New Roman"/>
            <w:sz w:val="28"/>
            <w:szCs w:val="28"/>
          </w:rPr>
          <w:t>(ф. 0503760)</w:t>
        </w:r>
      </w:hyperlink>
      <w:r w:rsidRPr="00E87CF3">
        <w:rPr>
          <w:rFonts w:ascii="Times New Roman" w:hAnsi="Times New Roman"/>
          <w:sz w:val="28"/>
          <w:szCs w:val="28"/>
        </w:rPr>
        <w:t xml:space="preserve"> с приложениями.</w:t>
      </w:r>
    </w:p>
    <w:p w:rsidR="00E87CF3" w:rsidRPr="00E87CF3" w:rsidRDefault="00B307CD" w:rsidP="000271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 учреждения (ф. 0503769);</w:t>
      </w:r>
    </w:p>
    <w:p w:rsidR="00E87CF3" w:rsidRPr="00E87CF3" w:rsidRDefault="00B307CD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об изменении остатков валюты баланса учреждения (ф. 0503773);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учреждения </w:t>
      </w:r>
      <w:hyperlink r:id="rId39" w:history="1">
        <w:r w:rsidRPr="00E87CF3">
          <w:rPr>
            <w:rFonts w:ascii="Times New Roman" w:hAnsi="Times New Roman"/>
            <w:sz w:val="28"/>
            <w:szCs w:val="28"/>
          </w:rPr>
          <w:t>(ф. 0503779)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учреждения </w:t>
      </w:r>
      <w:hyperlink r:id="rId40" w:history="1">
        <w:r w:rsidRPr="00E87CF3">
          <w:rPr>
            <w:rFonts w:ascii="Times New Roman" w:hAnsi="Times New Roman"/>
            <w:sz w:val="28"/>
            <w:szCs w:val="28"/>
          </w:rPr>
          <w:t>(ф. 0503295)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годовая бухгалтерская отчетность: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Баланс государственного (муниципального) учреждения </w:t>
      </w:r>
      <w:hyperlink r:id="rId41" w:history="1">
        <w:r w:rsidRPr="00E87CF3">
          <w:rPr>
            <w:rFonts w:ascii="Times New Roman" w:hAnsi="Times New Roman"/>
            <w:sz w:val="28"/>
            <w:szCs w:val="28"/>
          </w:rPr>
          <w:t>(ф. 0503730)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заключению учреждением счетов бухгалтерского учета отчетного финансового года </w:t>
      </w:r>
      <w:hyperlink r:id="rId42" w:history="1">
        <w:r w:rsidRPr="00E87CF3">
          <w:rPr>
            <w:rFonts w:ascii="Times New Roman" w:hAnsi="Times New Roman"/>
            <w:sz w:val="28"/>
            <w:szCs w:val="28"/>
          </w:rPr>
          <w:t>(ф. 0503710)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финансовых результатах деятельности учреждения </w:t>
      </w:r>
      <w:hyperlink r:id="rId43" w:history="1">
        <w:r w:rsidRPr="00E87CF3">
          <w:rPr>
            <w:rFonts w:ascii="Times New Roman" w:hAnsi="Times New Roman"/>
            <w:sz w:val="28"/>
            <w:szCs w:val="28"/>
          </w:rPr>
          <w:t>(ф. 0503721)</w:t>
        </w:r>
      </w:hyperlink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учреждения </w:t>
      </w:r>
      <w:hyperlink r:id="rId44" w:history="1">
        <w:r w:rsidRPr="00E87CF3">
          <w:rPr>
            <w:rFonts w:ascii="Times New Roman" w:hAnsi="Times New Roman"/>
            <w:sz w:val="28"/>
            <w:szCs w:val="28"/>
          </w:rPr>
          <w:t>(ф. 0503723)</w:t>
        </w:r>
      </w:hyperlink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учреждения </w:t>
      </w:r>
      <w:hyperlink r:id="rId45" w:history="1">
        <w:r w:rsidRPr="00E87CF3">
          <w:rPr>
            <w:rFonts w:ascii="Times New Roman" w:hAnsi="Times New Roman"/>
            <w:sz w:val="28"/>
            <w:szCs w:val="28"/>
          </w:rPr>
          <w:t>(ф. 0503725)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учреждением плана его финансово-хозяйственной деятельности </w:t>
      </w:r>
      <w:hyperlink r:id="rId46" w:history="1">
        <w:r w:rsidRPr="00E87CF3">
          <w:rPr>
            <w:rFonts w:ascii="Times New Roman" w:hAnsi="Times New Roman"/>
            <w:sz w:val="28"/>
            <w:szCs w:val="28"/>
          </w:rPr>
          <w:t>(ф. 0503737)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47" w:history="1">
        <w:r w:rsidRPr="00E87CF3">
          <w:rPr>
            <w:rFonts w:ascii="Times New Roman" w:hAnsi="Times New Roman"/>
            <w:sz w:val="28"/>
            <w:szCs w:val="28"/>
          </w:rPr>
          <w:t>(ф. 0503738)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Пояснительная записка к Балансу учреждения </w:t>
      </w:r>
      <w:hyperlink r:id="rId48" w:history="1">
        <w:r w:rsidRPr="00E87CF3">
          <w:rPr>
            <w:rFonts w:ascii="Times New Roman" w:hAnsi="Times New Roman"/>
            <w:sz w:val="28"/>
            <w:szCs w:val="28"/>
          </w:rPr>
          <w:t>(ф. 0503760)</w:t>
        </w:r>
      </w:hyperlink>
      <w:r w:rsidRPr="00E87CF3">
        <w:rPr>
          <w:rFonts w:ascii="Times New Roman" w:hAnsi="Times New Roman"/>
          <w:sz w:val="28"/>
          <w:szCs w:val="28"/>
        </w:rPr>
        <w:t xml:space="preserve"> с приложениями.</w:t>
      </w:r>
    </w:p>
    <w:p w:rsidR="00E87CF3" w:rsidRPr="00E87CF3" w:rsidRDefault="00B307CD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49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 движении нефинансовых активов учреждения (ф. 0503768);</w:t>
      </w:r>
    </w:p>
    <w:p w:rsidR="00E87CF3" w:rsidRPr="00E87CF3" w:rsidRDefault="00B307CD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0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 учреждения (ф. 0503769);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финансовых вложениях учреждения </w:t>
      </w:r>
      <w:hyperlink r:id="rId51" w:history="1">
        <w:r w:rsidRPr="00E87CF3">
          <w:rPr>
            <w:rFonts w:ascii="Times New Roman" w:hAnsi="Times New Roman"/>
            <w:sz w:val="28"/>
            <w:szCs w:val="28"/>
          </w:rPr>
          <w:t>(ф. 0503771)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суммах заимствований </w:t>
      </w:r>
      <w:hyperlink r:id="rId52" w:history="1">
        <w:r w:rsidRPr="00E87CF3">
          <w:rPr>
            <w:rFonts w:ascii="Times New Roman" w:hAnsi="Times New Roman"/>
            <w:sz w:val="28"/>
            <w:szCs w:val="28"/>
          </w:rPr>
          <w:t>(ф. 0503772)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B307CD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3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об изменении остатков валюты баланса учреждения (ф. 0503773);</w:t>
      </w:r>
    </w:p>
    <w:p w:rsidR="00E87CF3" w:rsidRPr="00E87CF3" w:rsidRDefault="00B307CD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4" w:history="1">
        <w:r w:rsidR="00E87CF3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E87CF3" w:rsidRPr="00E87CF3">
        <w:rPr>
          <w:rFonts w:ascii="Times New Roman" w:hAnsi="Times New Roman"/>
          <w:sz w:val="28"/>
          <w:szCs w:val="28"/>
        </w:rPr>
        <w:t xml:space="preserve"> о принятых и неисполненных обязательствах (ф. 0503775);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учреждения </w:t>
      </w:r>
      <w:hyperlink r:id="rId55" w:history="1">
        <w:r w:rsidRPr="00E87CF3">
          <w:rPr>
            <w:rFonts w:ascii="Times New Roman" w:hAnsi="Times New Roman"/>
            <w:sz w:val="28"/>
            <w:szCs w:val="28"/>
          </w:rPr>
          <w:t>(ф. 0503779)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учреждения </w:t>
      </w:r>
      <w:hyperlink r:id="rId56" w:history="1">
        <w:r w:rsidRPr="00E87CF3">
          <w:rPr>
            <w:rFonts w:ascii="Times New Roman" w:hAnsi="Times New Roman"/>
            <w:sz w:val="28"/>
            <w:szCs w:val="28"/>
          </w:rPr>
          <w:t>(ф. 0503295)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E87CF3" w:rsidRPr="00E87CF3" w:rsidRDefault="00E87CF3" w:rsidP="0038651C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 объектах незавершенного строительства бюджетного (автономного) учреждения (ф. 0503790).</w:t>
      </w:r>
    </w:p>
    <w:p w:rsidR="00E87CF3" w:rsidRPr="00E87CF3" w:rsidRDefault="00E87CF3" w:rsidP="0002712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              </w:t>
      </w:r>
      <w:r w:rsidRPr="00E87CF3">
        <w:rPr>
          <w:rFonts w:ascii="Times New Roman" w:hAnsi="Times New Roman"/>
          <w:b/>
          <w:sz w:val="28"/>
          <w:szCs w:val="28"/>
        </w:rPr>
        <w:t>3. Представление отчетности в Финансовое управление</w:t>
      </w:r>
    </w:p>
    <w:p w:rsidR="00E87CF3" w:rsidRPr="00E87CF3" w:rsidRDefault="00E87CF3" w:rsidP="000271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 администрации городского округа Фрязино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3.1. Месячная и квартальная бюджетная отчетность представляется главными администраторами средств бюджета согласно приложению к настоящему Порядку.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3.2. Сводная квартальная и месячная бухгалтерская отчетность предоставляется главными администраторами средств бюджета не позднее 16 календарного дня, следующего за отчетным периодом.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3.3. Сроки предоставления годовой бюджетной (бухгалтерской) отчетности доводятся до главных администраторов средств бюджета отдельным письмом Финансового управления.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3.4. Все формы бюджетной отчетности (за месяц, квартал и год) представляются в Финансовое управление в электронном виде с использованием Подсистемы сбора и формирования отчетности Государственной информационной системы «Региональный электронный бюджет Московской области» (далее – ГИС РЭБ МО), в установленные сроки с применением усиленной квалифицированной электронной подписи.</w:t>
      </w:r>
    </w:p>
    <w:p w:rsidR="00E87CF3" w:rsidRPr="00E87CF3" w:rsidRDefault="00E87CF3" w:rsidP="0038651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3.5. Формы бюджетной и бухгалтерской отчетности, не имеющие числовых показателей и не содержащие пояснения, формируются и представляются с указанием отметки (статуса) «Показатели отсутствуют». При этом информация об отсутствии в составе бюджетной и бухгалтерской отчетности указанных форм подлежит отражению в текстовой части Пояснительной записки (ф.ф. 0503160, 0503760).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3.6. Днем предоставления бюджетной (бухгалтерской) отчетности считается дата предоставления субъектом отчетности полного комплекта отчетов в соответствии с приложением к данному Порядку в электронном виде в Подсистеме сбора и формирования отчетности ГИС РЭБ МО в статусе «На проверке».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>3.7. Уведомление субъекта отчетности о результатах проведения проверки осуществляется посредством присвоения статуса в системе ГИС РЭБ МО.</w:t>
      </w:r>
    </w:p>
    <w:p w:rsidR="00E87CF3" w:rsidRPr="00E87CF3" w:rsidRDefault="00E87CF3" w:rsidP="00027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3.8. В случае выявления в ходе проведения проверки отчетности несоответствия требованиям к ее составлению и к порядку представления ее в Финансовое управление, работник Финансового управления, обнаруживший несоответствие, в течение 1 дня сообщает об этом субъекту отчетности посредством установления статуса «На доработку», субъект отчетности в течение 1 дня устраняет несоответствия. 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Несоблюдение сроков устранения несоответствий требованиям считается нарушением сроков предоставления бюджетной (бухгалтерской) отчетности.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3.9. Бюджетная и бухгалтерская отчетность считается принятой после принятия отчетности об исполнении бюджета городского округа Фрязино Московской области Министерством экономики и финансов Московской области посредством установления статуса «Принят».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3.10. Главный бухгалтер субъекта отчетности или иное лицо, ответственное за ведение бюджетного (бухгалтерского) учета, формирование, составление и представление отчетности, обязан представить в Финансовое управление годовую отчетность на бумажном носителе (подписанную и сброшюрованную в установленном порядке) в срок не позднее 10 дней после принятия бюдже</w:t>
      </w:r>
      <w:r w:rsidR="0002712B">
        <w:rPr>
          <w:rFonts w:ascii="Times New Roman" w:hAnsi="Times New Roman"/>
          <w:sz w:val="28"/>
          <w:szCs w:val="28"/>
        </w:rPr>
        <w:t>тной (бухгалтерской) отчетности,</w:t>
      </w:r>
      <w:r w:rsidRPr="00E87CF3">
        <w:rPr>
          <w:rFonts w:ascii="Times New Roman" w:hAnsi="Times New Roman"/>
          <w:sz w:val="28"/>
          <w:szCs w:val="28"/>
        </w:rPr>
        <w:t xml:space="preserve"> при этом отчетные показатели в отчетности на бумажном носителе и в электронном виде должны быть идентичны.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E87CF3" w:rsidRPr="00E87CF3" w:rsidRDefault="00E87CF3" w:rsidP="003865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4.1. Финансовое управление имеет право вводить дополнительные специализированные формы отчетности</w:t>
      </w:r>
      <w:r w:rsidR="0002712B">
        <w:rPr>
          <w:rFonts w:ascii="Times New Roman" w:hAnsi="Times New Roman"/>
          <w:sz w:val="28"/>
          <w:szCs w:val="28"/>
        </w:rPr>
        <w:t>,</w:t>
      </w:r>
      <w:r w:rsidRPr="00E87CF3">
        <w:rPr>
          <w:rFonts w:ascii="Times New Roman" w:hAnsi="Times New Roman"/>
          <w:sz w:val="28"/>
          <w:szCs w:val="28"/>
        </w:rPr>
        <w:t xml:space="preserve"> представляемые в составе форм годовой, квартальной, месячной отчетности, а также доводить до субъектов отчетности в виде писем и сообщений требования о представлении дополнительных форм отчетности в случае доведения их Министерством экономики и финансов Московской области, дополнительные требования к предоставлению и срокам сдачи бюджетной (бухгалтерской) отчетности.</w:t>
      </w:r>
    </w:p>
    <w:p w:rsidR="00E87CF3" w:rsidRPr="00E87CF3" w:rsidRDefault="00E87CF3" w:rsidP="0038651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Ответственность за достоверность и своевременное представление сводной бюджетной отчетности и сводной бухгалтерской отчетности в финансовое управление администрации городского округа Фрязино возлагается на главных администраторов средств бюджета.</w:t>
      </w:r>
    </w:p>
    <w:p w:rsidR="00E87CF3" w:rsidRPr="00E87CF3" w:rsidRDefault="00E87CF3" w:rsidP="0038651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Ответственность за своевременное представление полной и достоверной отчетности муниципального образования возлагается на начальника отдела бухгалтерского учета и отчетности – главного бухгалтера финансового управления.</w:t>
      </w:r>
    </w:p>
    <w:p w:rsidR="00E87CF3" w:rsidRPr="00E87CF3" w:rsidRDefault="00E87CF3" w:rsidP="0002712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br w:type="page"/>
      </w:r>
      <w:r w:rsidRPr="00E87CF3">
        <w:rPr>
          <w:rFonts w:ascii="Times New Roman" w:hAnsi="Times New Roman"/>
          <w:sz w:val="28"/>
          <w:szCs w:val="28"/>
        </w:rPr>
        <w:lastRenderedPageBreak/>
        <w:t>Приложение к Порядку</w:t>
      </w:r>
    </w:p>
    <w:p w:rsidR="00E87CF3" w:rsidRPr="00E87CF3" w:rsidRDefault="00E87CF3" w:rsidP="00E87CF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E87CF3" w:rsidRPr="00E87CF3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Сроки представления сводной бюджетной отчетности</w:t>
      </w:r>
    </w:p>
    <w:p w:rsidR="00E87CF3" w:rsidRPr="00E87CF3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2940"/>
        <w:gridCol w:w="4395"/>
      </w:tblGrid>
      <w:tr w:rsidR="00E87CF3" w:rsidRPr="00E87CF3" w:rsidTr="00BB1CFD">
        <w:trPr>
          <w:cantSplit/>
          <w:trHeight w:val="735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CF3" w:rsidRPr="00E87CF3" w:rsidRDefault="00E87CF3" w:rsidP="00BB1CFD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Код формы</w:t>
            </w:r>
            <w:r w:rsidRPr="00E87CF3">
              <w:rPr>
                <w:rFonts w:ascii="Times New Roman" w:hAnsi="Times New Roman"/>
                <w:sz w:val="28"/>
                <w:szCs w:val="28"/>
              </w:rPr>
              <w:br/>
              <w:t>по ОКУД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CF3" w:rsidRPr="00E87CF3" w:rsidRDefault="00E87CF3" w:rsidP="00BB1CFD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Периодичность представления формы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Срок представления</w:t>
            </w:r>
          </w:p>
        </w:tc>
      </w:tr>
      <w:tr w:rsidR="00E87CF3" w:rsidRPr="00E87CF3" w:rsidTr="00BB1CFD">
        <w:trPr>
          <w:cantSplit/>
          <w:trHeight w:val="1382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0503125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Месячная,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027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>5 календарного дня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 периодом</w:t>
            </w:r>
          </w:p>
        </w:tc>
      </w:tr>
      <w:tr w:rsidR="00E87CF3" w:rsidRPr="00E87CF3" w:rsidTr="00BB1CFD">
        <w:trPr>
          <w:cantSplit/>
          <w:trHeight w:val="1033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0503127, 0503184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Месячная,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7 календарного дня 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</w:tc>
      </w:tr>
      <w:tr w:rsidR="00E87CF3" w:rsidRPr="00E87CF3" w:rsidTr="00BB1CFD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0503128, 0503169, 0503173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>не позднее 16 календарного дня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 периодом</w:t>
            </w:r>
          </w:p>
        </w:tc>
      </w:tr>
      <w:tr w:rsidR="00E87CF3" w:rsidRPr="00E87CF3" w:rsidTr="00BB1CFD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0503128-НП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Месячная,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>не позднее 16 календарного дня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 периодом</w:t>
            </w:r>
          </w:p>
        </w:tc>
      </w:tr>
      <w:tr w:rsidR="00E87CF3" w:rsidRPr="00E87CF3" w:rsidTr="00BB1CFD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 xml:space="preserve">0503160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Месячная 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16 календарного дня 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CF3" w:rsidRPr="00E87CF3" w:rsidTr="00BB1CFD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0503123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Квартальная на 1 июля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7 календарного дня 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периодом.</w:t>
            </w:r>
          </w:p>
        </w:tc>
      </w:tr>
      <w:tr w:rsidR="00E87CF3" w:rsidRPr="00E87CF3" w:rsidTr="00BB1CFD">
        <w:trPr>
          <w:cantSplit/>
          <w:trHeight w:val="240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02712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0503161,</w:t>
            </w:r>
          </w:p>
          <w:p w:rsidR="00E87CF3" w:rsidRPr="00E87CF3" w:rsidRDefault="00E87CF3" w:rsidP="0002712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0503164, 0503296, 0503178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CF3">
              <w:rPr>
                <w:rFonts w:ascii="Times New Roman" w:hAnsi="Times New Roman"/>
                <w:sz w:val="28"/>
                <w:szCs w:val="28"/>
              </w:rPr>
              <w:t>Квартальная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CF3" w:rsidRPr="00E87CF3" w:rsidRDefault="00E87CF3" w:rsidP="00BB1CF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7CF3">
              <w:rPr>
                <w:rFonts w:ascii="Times New Roman" w:hAnsi="Times New Roman"/>
                <w:b/>
                <w:sz w:val="28"/>
                <w:szCs w:val="28"/>
              </w:rPr>
              <w:t xml:space="preserve">не позднее 7 календарного дня </w:t>
            </w:r>
            <w:r w:rsidRPr="00E87CF3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</w:tc>
      </w:tr>
    </w:tbl>
    <w:p w:rsidR="00AC100E" w:rsidRPr="005763AB" w:rsidRDefault="00AC100E" w:rsidP="00E87C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C100E" w:rsidRPr="005763AB" w:rsidSect="00C66B92"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CD" w:rsidRDefault="00B307CD" w:rsidP="00A84CCA">
      <w:pPr>
        <w:spacing w:after="0" w:line="240" w:lineRule="auto"/>
      </w:pPr>
      <w:r>
        <w:separator/>
      </w:r>
    </w:p>
  </w:endnote>
  <w:endnote w:type="continuationSeparator" w:id="0">
    <w:p w:rsidR="00B307CD" w:rsidRDefault="00B307CD" w:rsidP="00A8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CD" w:rsidRDefault="00B307CD" w:rsidP="00A84CCA">
      <w:pPr>
        <w:spacing w:after="0" w:line="240" w:lineRule="auto"/>
      </w:pPr>
      <w:r>
        <w:separator/>
      </w:r>
    </w:p>
  </w:footnote>
  <w:footnote w:type="continuationSeparator" w:id="0">
    <w:p w:rsidR="00B307CD" w:rsidRDefault="00B307CD" w:rsidP="00A8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46C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61026F"/>
    <w:multiLevelType w:val="multilevel"/>
    <w:tmpl w:val="0A329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4A7E1104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01451D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9847E56"/>
    <w:multiLevelType w:val="hybridMultilevel"/>
    <w:tmpl w:val="320C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A14AB"/>
    <w:multiLevelType w:val="multilevel"/>
    <w:tmpl w:val="4A8C6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2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7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C6"/>
    <w:rsid w:val="00000A6F"/>
    <w:rsid w:val="00011BB3"/>
    <w:rsid w:val="0002712B"/>
    <w:rsid w:val="0003691C"/>
    <w:rsid w:val="00037F6A"/>
    <w:rsid w:val="00044910"/>
    <w:rsid w:val="000462FE"/>
    <w:rsid w:val="0005010D"/>
    <w:rsid w:val="000574C3"/>
    <w:rsid w:val="00067E44"/>
    <w:rsid w:val="00077004"/>
    <w:rsid w:val="0008007C"/>
    <w:rsid w:val="00080D8E"/>
    <w:rsid w:val="00081486"/>
    <w:rsid w:val="00082270"/>
    <w:rsid w:val="000936A3"/>
    <w:rsid w:val="00093DD4"/>
    <w:rsid w:val="000A00D7"/>
    <w:rsid w:val="000A23EB"/>
    <w:rsid w:val="000B083F"/>
    <w:rsid w:val="000B352E"/>
    <w:rsid w:val="000B64AB"/>
    <w:rsid w:val="000C348C"/>
    <w:rsid w:val="000C3603"/>
    <w:rsid w:val="000D1E94"/>
    <w:rsid w:val="000D6E71"/>
    <w:rsid w:val="000D7821"/>
    <w:rsid w:val="000E182D"/>
    <w:rsid w:val="000F1FD4"/>
    <w:rsid w:val="000F415D"/>
    <w:rsid w:val="00117099"/>
    <w:rsid w:val="001239CD"/>
    <w:rsid w:val="001316FA"/>
    <w:rsid w:val="001326CB"/>
    <w:rsid w:val="0014478D"/>
    <w:rsid w:val="001731C6"/>
    <w:rsid w:val="001801E8"/>
    <w:rsid w:val="0018400C"/>
    <w:rsid w:val="00190964"/>
    <w:rsid w:val="0019514D"/>
    <w:rsid w:val="001A3BC4"/>
    <w:rsid w:val="001B2E26"/>
    <w:rsid w:val="001B3138"/>
    <w:rsid w:val="001B3E4E"/>
    <w:rsid w:val="001B68A2"/>
    <w:rsid w:val="001C59BD"/>
    <w:rsid w:val="001C6C2A"/>
    <w:rsid w:val="001D4089"/>
    <w:rsid w:val="001E7376"/>
    <w:rsid w:val="001F54B5"/>
    <w:rsid w:val="002229CE"/>
    <w:rsid w:val="00230E68"/>
    <w:rsid w:val="00237F72"/>
    <w:rsid w:val="00245BF3"/>
    <w:rsid w:val="00247F91"/>
    <w:rsid w:val="00250B18"/>
    <w:rsid w:val="00255E4B"/>
    <w:rsid w:val="00277730"/>
    <w:rsid w:val="00286451"/>
    <w:rsid w:val="0028780D"/>
    <w:rsid w:val="0029218F"/>
    <w:rsid w:val="002B14D3"/>
    <w:rsid w:val="002C665A"/>
    <w:rsid w:val="002C74D8"/>
    <w:rsid w:val="002D0D82"/>
    <w:rsid w:val="002D33CF"/>
    <w:rsid w:val="002D5F9B"/>
    <w:rsid w:val="002E3756"/>
    <w:rsid w:val="002E49DD"/>
    <w:rsid w:val="002F5DDD"/>
    <w:rsid w:val="0031140A"/>
    <w:rsid w:val="00320355"/>
    <w:rsid w:val="0032104D"/>
    <w:rsid w:val="00324ABA"/>
    <w:rsid w:val="003264F6"/>
    <w:rsid w:val="00326F55"/>
    <w:rsid w:val="00334170"/>
    <w:rsid w:val="00335DDB"/>
    <w:rsid w:val="00337805"/>
    <w:rsid w:val="00341765"/>
    <w:rsid w:val="00343488"/>
    <w:rsid w:val="00347680"/>
    <w:rsid w:val="00366407"/>
    <w:rsid w:val="003826E1"/>
    <w:rsid w:val="003834BD"/>
    <w:rsid w:val="0038651C"/>
    <w:rsid w:val="00391EDD"/>
    <w:rsid w:val="003965C0"/>
    <w:rsid w:val="003B6EFE"/>
    <w:rsid w:val="003B78C5"/>
    <w:rsid w:val="003C342A"/>
    <w:rsid w:val="003C34A4"/>
    <w:rsid w:val="003C5861"/>
    <w:rsid w:val="003D1B17"/>
    <w:rsid w:val="003D3797"/>
    <w:rsid w:val="003E19FC"/>
    <w:rsid w:val="003E2819"/>
    <w:rsid w:val="003E303C"/>
    <w:rsid w:val="003E462C"/>
    <w:rsid w:val="003F2115"/>
    <w:rsid w:val="003F4B46"/>
    <w:rsid w:val="004104A9"/>
    <w:rsid w:val="00420783"/>
    <w:rsid w:val="004214D8"/>
    <w:rsid w:val="00423FAD"/>
    <w:rsid w:val="00425BDC"/>
    <w:rsid w:val="0042753C"/>
    <w:rsid w:val="0043146C"/>
    <w:rsid w:val="00437F60"/>
    <w:rsid w:val="00441A01"/>
    <w:rsid w:val="00445977"/>
    <w:rsid w:val="0045012C"/>
    <w:rsid w:val="004520D1"/>
    <w:rsid w:val="00453356"/>
    <w:rsid w:val="00460BEC"/>
    <w:rsid w:val="004663DC"/>
    <w:rsid w:val="00470349"/>
    <w:rsid w:val="004708C6"/>
    <w:rsid w:val="004756B0"/>
    <w:rsid w:val="0048781B"/>
    <w:rsid w:val="004A2356"/>
    <w:rsid w:val="004B656D"/>
    <w:rsid w:val="004E2BA6"/>
    <w:rsid w:val="0051314A"/>
    <w:rsid w:val="005157E3"/>
    <w:rsid w:val="00517109"/>
    <w:rsid w:val="00517454"/>
    <w:rsid w:val="00524628"/>
    <w:rsid w:val="00530493"/>
    <w:rsid w:val="0053349D"/>
    <w:rsid w:val="00534552"/>
    <w:rsid w:val="0053456A"/>
    <w:rsid w:val="005466D3"/>
    <w:rsid w:val="005474BF"/>
    <w:rsid w:val="005547B6"/>
    <w:rsid w:val="005565C2"/>
    <w:rsid w:val="00561265"/>
    <w:rsid w:val="00567A28"/>
    <w:rsid w:val="005763AB"/>
    <w:rsid w:val="005767CB"/>
    <w:rsid w:val="00581BD4"/>
    <w:rsid w:val="00586F51"/>
    <w:rsid w:val="005A2404"/>
    <w:rsid w:val="005A2605"/>
    <w:rsid w:val="005A2891"/>
    <w:rsid w:val="005A2E09"/>
    <w:rsid w:val="005C36E2"/>
    <w:rsid w:val="005D5513"/>
    <w:rsid w:val="005E6EF5"/>
    <w:rsid w:val="005F5C55"/>
    <w:rsid w:val="005F6532"/>
    <w:rsid w:val="006026DF"/>
    <w:rsid w:val="00604D9E"/>
    <w:rsid w:val="006061EE"/>
    <w:rsid w:val="006131AE"/>
    <w:rsid w:val="006140CB"/>
    <w:rsid w:val="00616225"/>
    <w:rsid w:val="006172D1"/>
    <w:rsid w:val="0063171D"/>
    <w:rsid w:val="00633C5B"/>
    <w:rsid w:val="00641450"/>
    <w:rsid w:val="00642C4C"/>
    <w:rsid w:val="00643D0A"/>
    <w:rsid w:val="00646538"/>
    <w:rsid w:val="00654CFD"/>
    <w:rsid w:val="00662C89"/>
    <w:rsid w:val="00673D77"/>
    <w:rsid w:val="00675568"/>
    <w:rsid w:val="006A2084"/>
    <w:rsid w:val="006A2591"/>
    <w:rsid w:val="006A3FC4"/>
    <w:rsid w:val="006B1300"/>
    <w:rsid w:val="006B7527"/>
    <w:rsid w:val="006B7DCD"/>
    <w:rsid w:val="006C67E5"/>
    <w:rsid w:val="006D3167"/>
    <w:rsid w:val="006D5ADA"/>
    <w:rsid w:val="006D5FD3"/>
    <w:rsid w:val="006E0546"/>
    <w:rsid w:val="006E7E08"/>
    <w:rsid w:val="006F3246"/>
    <w:rsid w:val="00701848"/>
    <w:rsid w:val="0070249B"/>
    <w:rsid w:val="007058EC"/>
    <w:rsid w:val="007067F6"/>
    <w:rsid w:val="007100A4"/>
    <w:rsid w:val="0071148B"/>
    <w:rsid w:val="00731276"/>
    <w:rsid w:val="00731782"/>
    <w:rsid w:val="007375CF"/>
    <w:rsid w:val="007408DB"/>
    <w:rsid w:val="007513D6"/>
    <w:rsid w:val="0075287E"/>
    <w:rsid w:val="00752D84"/>
    <w:rsid w:val="00770EC9"/>
    <w:rsid w:val="00771084"/>
    <w:rsid w:val="007976EC"/>
    <w:rsid w:val="007A088D"/>
    <w:rsid w:val="007A3DAA"/>
    <w:rsid w:val="007A7999"/>
    <w:rsid w:val="007B2EAD"/>
    <w:rsid w:val="007B4B9A"/>
    <w:rsid w:val="007C3BCF"/>
    <w:rsid w:val="007D04EB"/>
    <w:rsid w:val="007D7032"/>
    <w:rsid w:val="007E6CC6"/>
    <w:rsid w:val="007F1985"/>
    <w:rsid w:val="007F408F"/>
    <w:rsid w:val="007F4098"/>
    <w:rsid w:val="007F5AD1"/>
    <w:rsid w:val="008017E0"/>
    <w:rsid w:val="008037F2"/>
    <w:rsid w:val="008171BC"/>
    <w:rsid w:val="00817352"/>
    <w:rsid w:val="0082031F"/>
    <w:rsid w:val="00822414"/>
    <w:rsid w:val="00827269"/>
    <w:rsid w:val="00831E47"/>
    <w:rsid w:val="00833349"/>
    <w:rsid w:val="008442F2"/>
    <w:rsid w:val="00851C3F"/>
    <w:rsid w:val="00860638"/>
    <w:rsid w:val="008637B7"/>
    <w:rsid w:val="00867034"/>
    <w:rsid w:val="00867F9F"/>
    <w:rsid w:val="008711E0"/>
    <w:rsid w:val="00894097"/>
    <w:rsid w:val="008A2E33"/>
    <w:rsid w:val="008A54CC"/>
    <w:rsid w:val="008A76CE"/>
    <w:rsid w:val="008B25AD"/>
    <w:rsid w:val="008B3DE6"/>
    <w:rsid w:val="008D1315"/>
    <w:rsid w:val="008D24A0"/>
    <w:rsid w:val="008F456E"/>
    <w:rsid w:val="008F732F"/>
    <w:rsid w:val="00901359"/>
    <w:rsid w:val="009100AB"/>
    <w:rsid w:val="00910A52"/>
    <w:rsid w:val="00913C36"/>
    <w:rsid w:val="00923D16"/>
    <w:rsid w:val="009525AF"/>
    <w:rsid w:val="00954D68"/>
    <w:rsid w:val="00961BB9"/>
    <w:rsid w:val="00965BA9"/>
    <w:rsid w:val="00967A26"/>
    <w:rsid w:val="00971C5F"/>
    <w:rsid w:val="009A1943"/>
    <w:rsid w:val="009A1C73"/>
    <w:rsid w:val="009A2117"/>
    <w:rsid w:val="009A23B9"/>
    <w:rsid w:val="009A3637"/>
    <w:rsid w:val="009A6527"/>
    <w:rsid w:val="009A758C"/>
    <w:rsid w:val="009A7EC4"/>
    <w:rsid w:val="009C05BF"/>
    <w:rsid w:val="009C53FC"/>
    <w:rsid w:val="009E629D"/>
    <w:rsid w:val="00A22B3B"/>
    <w:rsid w:val="00A305E2"/>
    <w:rsid w:val="00A4031A"/>
    <w:rsid w:val="00A51BA5"/>
    <w:rsid w:val="00A54F38"/>
    <w:rsid w:val="00A613A8"/>
    <w:rsid w:val="00A63831"/>
    <w:rsid w:val="00A64177"/>
    <w:rsid w:val="00A6526E"/>
    <w:rsid w:val="00A67F37"/>
    <w:rsid w:val="00A70FE1"/>
    <w:rsid w:val="00A71EBE"/>
    <w:rsid w:val="00A728F4"/>
    <w:rsid w:val="00A730C1"/>
    <w:rsid w:val="00A749CC"/>
    <w:rsid w:val="00A8037C"/>
    <w:rsid w:val="00A84CCA"/>
    <w:rsid w:val="00A85CD2"/>
    <w:rsid w:val="00AA024E"/>
    <w:rsid w:val="00AA21EC"/>
    <w:rsid w:val="00AA416D"/>
    <w:rsid w:val="00AB75A2"/>
    <w:rsid w:val="00AC100E"/>
    <w:rsid w:val="00AC32BC"/>
    <w:rsid w:val="00AC5129"/>
    <w:rsid w:val="00AD46A2"/>
    <w:rsid w:val="00AD7DE1"/>
    <w:rsid w:val="00AF2EC2"/>
    <w:rsid w:val="00B13398"/>
    <w:rsid w:val="00B16F2F"/>
    <w:rsid w:val="00B307CD"/>
    <w:rsid w:val="00BA25F8"/>
    <w:rsid w:val="00BB2581"/>
    <w:rsid w:val="00BB7790"/>
    <w:rsid w:val="00BD4D73"/>
    <w:rsid w:val="00BE4E15"/>
    <w:rsid w:val="00BF3CF4"/>
    <w:rsid w:val="00BF7777"/>
    <w:rsid w:val="00BF7F89"/>
    <w:rsid w:val="00C04B2F"/>
    <w:rsid w:val="00C12300"/>
    <w:rsid w:val="00C16C5C"/>
    <w:rsid w:val="00C2763C"/>
    <w:rsid w:val="00C35816"/>
    <w:rsid w:val="00C376A7"/>
    <w:rsid w:val="00C53678"/>
    <w:rsid w:val="00C54BD3"/>
    <w:rsid w:val="00C61A7A"/>
    <w:rsid w:val="00C66B92"/>
    <w:rsid w:val="00C82A5C"/>
    <w:rsid w:val="00C82AF4"/>
    <w:rsid w:val="00CB11D6"/>
    <w:rsid w:val="00CB1348"/>
    <w:rsid w:val="00CB3A3F"/>
    <w:rsid w:val="00CB6290"/>
    <w:rsid w:val="00CC290E"/>
    <w:rsid w:val="00CC3FDE"/>
    <w:rsid w:val="00CD0F12"/>
    <w:rsid w:val="00CD1371"/>
    <w:rsid w:val="00CD2C5D"/>
    <w:rsid w:val="00CE0A2B"/>
    <w:rsid w:val="00CE344E"/>
    <w:rsid w:val="00CF3D98"/>
    <w:rsid w:val="00D0433D"/>
    <w:rsid w:val="00D172AD"/>
    <w:rsid w:val="00D321CB"/>
    <w:rsid w:val="00D321DE"/>
    <w:rsid w:val="00D37C8E"/>
    <w:rsid w:val="00D5562E"/>
    <w:rsid w:val="00D62542"/>
    <w:rsid w:val="00D71CFD"/>
    <w:rsid w:val="00D74F8C"/>
    <w:rsid w:val="00D77FAD"/>
    <w:rsid w:val="00D969A1"/>
    <w:rsid w:val="00D978D4"/>
    <w:rsid w:val="00DB6F73"/>
    <w:rsid w:val="00DC01C2"/>
    <w:rsid w:val="00DC0775"/>
    <w:rsid w:val="00DC5518"/>
    <w:rsid w:val="00DC6155"/>
    <w:rsid w:val="00DD1340"/>
    <w:rsid w:val="00DD5606"/>
    <w:rsid w:val="00DD6188"/>
    <w:rsid w:val="00DE2D78"/>
    <w:rsid w:val="00DE6501"/>
    <w:rsid w:val="00DF03E9"/>
    <w:rsid w:val="00E007E4"/>
    <w:rsid w:val="00E07CA1"/>
    <w:rsid w:val="00E12DED"/>
    <w:rsid w:val="00E17C3D"/>
    <w:rsid w:val="00E248AA"/>
    <w:rsid w:val="00E402EE"/>
    <w:rsid w:val="00E416B4"/>
    <w:rsid w:val="00E516FA"/>
    <w:rsid w:val="00E519B4"/>
    <w:rsid w:val="00E668F7"/>
    <w:rsid w:val="00E746C4"/>
    <w:rsid w:val="00E7496C"/>
    <w:rsid w:val="00E77F20"/>
    <w:rsid w:val="00E861E4"/>
    <w:rsid w:val="00E87CF3"/>
    <w:rsid w:val="00EA0AE1"/>
    <w:rsid w:val="00EA0E22"/>
    <w:rsid w:val="00EA3732"/>
    <w:rsid w:val="00EA4B45"/>
    <w:rsid w:val="00EA6CD4"/>
    <w:rsid w:val="00EB2916"/>
    <w:rsid w:val="00EB7B4D"/>
    <w:rsid w:val="00EC0B58"/>
    <w:rsid w:val="00EC187F"/>
    <w:rsid w:val="00EE4230"/>
    <w:rsid w:val="00EF596A"/>
    <w:rsid w:val="00F011DF"/>
    <w:rsid w:val="00F0128D"/>
    <w:rsid w:val="00F04584"/>
    <w:rsid w:val="00F1157D"/>
    <w:rsid w:val="00F1620A"/>
    <w:rsid w:val="00F16BD8"/>
    <w:rsid w:val="00F25056"/>
    <w:rsid w:val="00F312F1"/>
    <w:rsid w:val="00F328EA"/>
    <w:rsid w:val="00F50B67"/>
    <w:rsid w:val="00F70C50"/>
    <w:rsid w:val="00F70F67"/>
    <w:rsid w:val="00F74B12"/>
    <w:rsid w:val="00F7658A"/>
    <w:rsid w:val="00F77542"/>
    <w:rsid w:val="00F94A14"/>
    <w:rsid w:val="00FA03B5"/>
    <w:rsid w:val="00FA447B"/>
    <w:rsid w:val="00FA5DA7"/>
    <w:rsid w:val="00FB2F48"/>
    <w:rsid w:val="00FB3470"/>
    <w:rsid w:val="00FB44BF"/>
    <w:rsid w:val="00FB613C"/>
    <w:rsid w:val="00FB6F74"/>
    <w:rsid w:val="00FC3FFA"/>
    <w:rsid w:val="00FE2DCD"/>
    <w:rsid w:val="00FE336B"/>
    <w:rsid w:val="00FE6030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3168C-75EA-4E5C-BD86-E1FB5F7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0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633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33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C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CC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030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E746C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46C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971C5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C5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C5F"/>
    <w:rPr>
      <w:vertAlign w:val="superscript"/>
    </w:rPr>
  </w:style>
  <w:style w:type="paragraph" w:styleId="ac">
    <w:name w:val="List Paragraph"/>
    <w:basedOn w:val="a"/>
    <w:uiPriority w:val="34"/>
    <w:qFormat/>
    <w:rsid w:val="009C05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2229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677DB689977EF22E6D93772FF97E7E86B870833A2FBB15DF2505878AA09B1CA029657B255BFF1234ED7B28DCC2EAF08C51E8CD25C336B1N" TargetMode="External"/><Relationship Id="rId18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26" Type="http://schemas.openxmlformats.org/officeDocument/2006/relationships/hyperlink" Target="consultantplus://offline/ref=5B709491099E04504F3594ADF60299F794E77F525B1A7F5173022AAFDA776C4C7FFA9295FA2CA53FDED78BF914DC64582E1926C7A54CkDN4N" TargetMode="External"/><Relationship Id="rId39" Type="http://schemas.openxmlformats.org/officeDocument/2006/relationships/hyperlink" Target="consultantplus://offline/ref=BE058C22CB16773F99280E0D4D303F5074F6818784E5E00DEFB2A5704351E4339CA98C4BB33FC5C91927EF127CEE41CB7347872A1ED17D1FCFd7N" TargetMode="External"/><Relationship Id="rId21" Type="http://schemas.openxmlformats.org/officeDocument/2006/relationships/hyperlink" Target="consultantplus://offline/ref=411D012BEB2892CF46316D84FF01CA2FCAD38DAA0537E9AEF035EE474BB75F5E82F3D6B2F1749E86CADB406106DC6A51C2B1117978A75C59G9oAL" TargetMode="External"/><Relationship Id="rId34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42" Type="http://schemas.openxmlformats.org/officeDocument/2006/relationships/hyperlink" Target="consultantplus://offline/ref=80B1571EFCC4579EFAE6B3C695D2644E965ED86B236813BD3FF162972DBFE4F68C06FD88A698B88F88AC568F6ADA442A1E5169C01A0BE56Fr2i5M" TargetMode="External"/><Relationship Id="rId47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50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55" Type="http://schemas.openxmlformats.org/officeDocument/2006/relationships/hyperlink" Target="consultantplus://offline/ref=BE058C22CB16773F99280E0D4D303F5074F6818784E5E00DEFB2A5704351E4339CA98C4BB33FC5C91927EF127CEE41CB7347872A1ED17D1FCFd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FD06065D00B46EF05919E92347A52272DCE0787984B59522C18E53B3E762DAF2B502D56B8E698E21678CEB065166D54CB480330A21bCXCN" TargetMode="External"/><Relationship Id="rId17" Type="http://schemas.openxmlformats.org/officeDocument/2006/relationships/hyperlink" Target="consultantplus://offline/ref=8FC1961CF6352EB6120D5C2732EB7332CD6A5BE062F5304AC573B0D2736301F2CAE7D79B81E608ED3B4AB703AFB8F8E1FCCBA677884E69HBN" TargetMode="External"/><Relationship Id="rId25" Type="http://schemas.openxmlformats.org/officeDocument/2006/relationships/hyperlink" Target="consultantplus://offline/ref=8FC1961CF6352EB6120D5C2732EB7332CD6A5BE062F5304AC573B0D2736301F2CAE7D79B81E608ED3B4AB703AFB8F8E1FCCBA677884E69HBN" TargetMode="External"/><Relationship Id="rId33" Type="http://schemas.openxmlformats.org/officeDocument/2006/relationships/hyperlink" Target="consultantplus://offline/ref=0CC460F5C86122DF7154B64C5DF8AD91321DF88900C8DC16D129B6E83F03A021453FC9D7C66D24A84091745DF1380F924A9F525E508DD271B7j0M" TargetMode="External"/><Relationship Id="rId38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46" Type="http://schemas.openxmlformats.org/officeDocument/2006/relationships/hyperlink" Target="consultantplus://offline/ref=0CC460F5C86122DF7154B64C5DF8AD91321DF88900C8DC16D129B6E83F03A021453FC9D7C66D24A84091745DF1380F924A9F525E508DD271B7j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320EC6415D41D0D0F33DFED4084B68473D171D1BA544D708ABA9E38FCA9E0E2A9C3E1DBEEA8CE453E2E05539ABD5ED352FF302BD36QCS5N" TargetMode="External"/><Relationship Id="rId20" Type="http://schemas.openxmlformats.org/officeDocument/2006/relationships/hyperlink" Target="consultantplus://offline/ref=4F677DB689977EF22E6D93772FF97E7E86B870833A2FBB15DF2505878AA09B1CA029657B255BFF1234ED7B28DCC2EAF08C51E8CD25C336B1N" TargetMode="External"/><Relationship Id="rId29" Type="http://schemas.openxmlformats.org/officeDocument/2006/relationships/hyperlink" Target="consultantplus://offline/ref=FF320EC6415D41D0D0F33DFED4084B68473D171D1BA544D708ABA9E38FCA9E0E2A9C3E1DBEEA8CE453E2E05539ABD5ED352FF302BD36QCS5N" TargetMode="External"/><Relationship Id="rId41" Type="http://schemas.openxmlformats.org/officeDocument/2006/relationships/hyperlink" Target="consultantplus://offline/ref=97DE5624AE0A234E9636EA3D0E21E048CC3F61825DDB47EFC5CE111007DABE815913AF2DCBB7579723B8538EC204B0BFC29CFE7273029267l3gBM" TargetMode="External"/><Relationship Id="rId54" Type="http://schemas.openxmlformats.org/officeDocument/2006/relationships/hyperlink" Target="consultantplus://offline/ref=D2C7B0244A33F306BAE4078732A58BA1A89AAF390DDBA8823D78BF553494B4C40B962842CAD6341D57ECFFD503ECF00F2D38FDBD5CAFo1c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24" Type="http://schemas.openxmlformats.org/officeDocument/2006/relationships/hyperlink" Target="consultantplus://offline/ref=B7B8BC2AA456B9658EB4274CA61AD6CB1030FF1BE53CF35DBEB8D27FF6BC40CDED7871D1EF4BED39EB31417FDD2817F8FE07FA5F4Bw6I2N" TargetMode="External"/><Relationship Id="rId32" Type="http://schemas.openxmlformats.org/officeDocument/2006/relationships/hyperlink" Target="consultantplus://offline/ref=37CB61848D3A6800D660F3D8E804EC4019BB1918D918B74777BA149D24DE935506BFA7761A0CC733A5746222C93C67428A59E4CAC126934Dl1hEM" TargetMode="External"/><Relationship Id="rId37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40" Type="http://schemas.openxmlformats.org/officeDocument/2006/relationships/hyperlink" Target="consultantplus://offline/ref=50582159214E7EDC253277A3D0400B6C62818A9ED0FF216440BB96DEED33B5FCE1DF046C2F27F534110DB936C6C8C5332F3553D038EAF33As8d0N" TargetMode="External"/><Relationship Id="rId45" Type="http://schemas.openxmlformats.org/officeDocument/2006/relationships/hyperlink" Target="consultantplus://offline/ref=37CB61848D3A6800D660F3D8E804EC4019BB1918D918B74777BA149D24DE935506BFA7761A0CC733A5746222C93C67428A59E4CAC126934Dl1hEM" TargetMode="External"/><Relationship Id="rId53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8A3B570F2B710868673382B8B2A6E90AB460420338B85F480F1B3055E55A4F2EB1FF67235F4BC425D945E8E29B308F66C03A7F36710164W8Q1N" TargetMode="External"/><Relationship Id="rId23" Type="http://schemas.openxmlformats.org/officeDocument/2006/relationships/hyperlink" Target="consultantplus://offline/ref=9A28957F38BC380ED7A97C8863DEFB35CDB4C36B6B765E3A96E6901D812DC5EE41553D333D3B6C121D47101642ECA5DE9CD597EBD82AA3A13BF6N" TargetMode="External"/><Relationship Id="rId28" Type="http://schemas.openxmlformats.org/officeDocument/2006/relationships/hyperlink" Target="consultantplus://offline/ref=B38A3B570F2B710868673382B8B2A6E90AB460420338B85F480F1B3055E55A4F2EB1FF67235F4BC425D945E8E29B308F66C03A7F36710164W8Q1N" TargetMode="External"/><Relationship Id="rId36" Type="http://schemas.openxmlformats.org/officeDocument/2006/relationships/hyperlink" Target="consultantplus://offline/ref=D10C7E24437CE415DE7E4B16613749CDDE10DEFB69A6050BB4244FA9D42D5468330563346D45B798C8DD58213D23F2D8DDB70212C525BE8EtFk7M" TargetMode="External"/><Relationship Id="rId49" Type="http://schemas.openxmlformats.org/officeDocument/2006/relationships/hyperlink" Target="consultantplus://offline/ref=53FDF336232EA4B0044D96EAA2F336910587FC62B05FECC92D2FB7BA2D81ED1323651416E55DCD32292985796255937994F1C3BF3CE0LAZ3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FD2747C9A7CE64E55AD65F686508B65B5869D3D62EBCCB98EB810C8E7B64D9E16E836105FA9A721FBA36A7539B2CE50B12FFA9114F932616X5ZEM" TargetMode="External"/><Relationship Id="rId19" Type="http://schemas.openxmlformats.org/officeDocument/2006/relationships/hyperlink" Target="consultantplus://offline/ref=71FD06065D00B46EF05919E92347A52272DCE0787984B59522C18E53B3E762DAF2B502D56B8E698E21678CEB065166D54CB480330A21bCXCN" TargetMode="External"/><Relationship Id="rId31" Type="http://schemas.openxmlformats.org/officeDocument/2006/relationships/hyperlink" Target="consultantplus://offline/ref=055B49F85E0C98237A44FFE9ABB03A24773DB20589DC6DCDB55E1F157CEAFF2D5734D9DF61082EE5F4323DAC684890729E278B926871CCEET0k7M" TargetMode="External"/><Relationship Id="rId44" Type="http://schemas.openxmlformats.org/officeDocument/2006/relationships/hyperlink" Target="consultantplus://offline/ref=055B49F85E0C98237A44FFE9ABB03A24773DB20589DC6DCDB55E1F157CEAFF2D5734D9DF61082EE5F4323DAC684890729E278B926871CCEET0k7M" TargetMode="External"/><Relationship Id="rId52" Type="http://schemas.openxmlformats.org/officeDocument/2006/relationships/hyperlink" Target="consultantplus://offline/ref=ACF1BA299A0FF22A5899B9A09B007F350C1BC1CAD0D0D8031D275EBD2464EEA8F673B19A46FFAA7A036EFFBEE9756EC0DAD7E0823A642186W3b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14" Type="http://schemas.openxmlformats.org/officeDocument/2006/relationships/hyperlink" Target="consultantplus://offline/ref=5567950B5DAFC797AD98926EB0539CE61FBB647E5D03E41B66B2BE6C78471F89799BCF91C15C7B874580403C8BBDB1A3E8D581C43276REF3N" TargetMode="External"/><Relationship Id="rId22" Type="http://schemas.openxmlformats.org/officeDocument/2006/relationships/hyperlink" Target="consultantplus://offline/ref=5567950B5DAFC797AD98926EB0539CE61FBB647E5D03E41B66B2BE6C78471F89799BCF91C15C7B874580403C8BBDB1A3E8D581C43276REF3N" TargetMode="External"/><Relationship Id="rId27" Type="http://schemas.openxmlformats.org/officeDocument/2006/relationships/hyperlink" Target="consultantplus://offline/ref=4682CD1760204241F2196A83101BA2942CE90C197E09A833BD613976E478EC07F2A9BD9E131620F8A503ACD30D2637A619B4D4343671g9P5N" TargetMode="External"/><Relationship Id="rId30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35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43" Type="http://schemas.openxmlformats.org/officeDocument/2006/relationships/hyperlink" Target="consultantplus://offline/ref=AFBDE393DAEA21EC816717298FDA64C864346DCE846F972E85456EDF8243E3A09BD323D08C3FD3590C04FB1B2E997EA3604B716EB1356B7AD2kFM" TargetMode="External"/><Relationship Id="rId48" Type="http://schemas.openxmlformats.org/officeDocument/2006/relationships/hyperlink" Target="consultantplus://offline/ref=D10C7E24437CE415DE7E4B16613749CDDE10DEFB69A6050BB4244FA9D42D5468330563346D45B798C8DD58213D23F2D8DDB70212C525BE8EtFk7M" TargetMode="External"/><Relationship Id="rId56" Type="http://schemas.openxmlformats.org/officeDocument/2006/relationships/hyperlink" Target="consultantplus://offline/ref=50582159214E7EDC253277A3D0400B6C62818A9ED0FF216440BB96DEED33B5FCE1DF046C2F27F534110DB936C6C8C5332F3553D038EAF33As8d0N" TargetMode="External"/><Relationship Id="rId8" Type="http://schemas.openxmlformats.org/officeDocument/2006/relationships/hyperlink" Target="consultantplus://offline/ref=FD2747C9A7CE64E55AD65F686508B65B5869D3D62EBCCB98EB810C8E7B64D9E16E836105FA9A721FBA36A7539B2CE50B12FFA9114F932616X5ZEM" TargetMode="External"/><Relationship Id="rId51" Type="http://schemas.openxmlformats.org/officeDocument/2006/relationships/hyperlink" Target="consultantplus://offline/ref=B9E2A240390CC268D239DF4969CE060C45D632BAFBDAB06C8A8E4A7C2756C56EC40AA0457A2E81271E88B0AC26C3ADA0D57E651BABAF95CAQCa2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3EEB0-383F-4941-A424-F0FF1C17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PiskarevaZI</dc:creator>
  <cp:lastModifiedBy>Владелец</cp:lastModifiedBy>
  <cp:revision>2</cp:revision>
  <cp:lastPrinted>2022-05-24T07:21:00Z</cp:lastPrinted>
  <dcterms:created xsi:type="dcterms:W3CDTF">2026-01-14T14:50:00Z</dcterms:created>
  <dcterms:modified xsi:type="dcterms:W3CDTF">2026-01-14T14:50:00Z</dcterms:modified>
</cp:coreProperties>
</file>