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/>
      </w:pPr>
      <w:r>
        <w:rPr/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Обзор обращений граждан за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Контрольно-счетная палата городского округа Фрязино (далее - КСП) 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в соответствии с требованиями Федерального закона от 02.05.2006 № 59-ФЗ «О порядке рассмотрения обращений граждан Российской Федерации», а также Закона Московской области от 05.10.2006 № 164/2006-ОЗ «О рассмотрении обращений граждан» осуществляла работу с обращениями граждан и юридических лиц.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 КСП поступило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от граждан. Обращени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рассмотрен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ответ на обращени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своевременно направлен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заявител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LibreOffice/7.5.7.1$Windows_X86_64 LibreOffice_project/47eb0cf7efbacdee9b19ae25d6752381ede23126</Application>
  <AppVersion>15.0000</AppVersion>
  <Pages>1</Pages>
  <Words>79</Words>
  <Characters>512</Characters>
  <CharactersWithSpaces>628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2025-11-06T15:24:06Z</dcterms:created>
  <dc:creator/>
  <dc:description/>
  <dc:language>ru-RU</dc:language>
  <cp:lastModifiedBy/>
  <dcterms:modified xsi:type="dcterms:W3CDTF">2025-11-06T15:26:18Z</dcterms:modified>
  <cp:revision>1</cp:revision>
  <dc:subject/>
  <dc:title/>
</cp:coreProperties>
</file>