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2D" w:rsidRPr="00A46B67" w:rsidRDefault="00FD25E0" w:rsidP="00C6475A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Приложение </w:t>
      </w:r>
      <w:r w:rsidR="00A06349">
        <w:rPr>
          <w:rFonts w:ascii="Times New Roman" w:hAnsi="Times New Roman"/>
          <w:b/>
          <w:sz w:val="28"/>
          <w:szCs w:val="28"/>
          <w:lang w:val="ru-RU"/>
        </w:rPr>
        <w:t>Д</w:t>
      </w:r>
      <w:r w:rsidR="00732810" w:rsidRPr="00732810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spellStart"/>
      <w:r w:rsidR="001F0D1D" w:rsidRPr="00732810">
        <w:rPr>
          <w:rFonts w:ascii="Times New Roman" w:hAnsi="Times New Roman"/>
          <w:b/>
          <w:sz w:val="28"/>
          <w:szCs w:val="28"/>
          <w:lang w:val="ru-RU"/>
        </w:rPr>
        <w:t>Инновационно-промышленный</w:t>
      </w:r>
      <w:proofErr w:type="spellEnd"/>
      <w:r w:rsidR="001F0D1D" w:rsidRPr="00732810">
        <w:rPr>
          <w:rFonts w:ascii="Times New Roman" w:hAnsi="Times New Roman"/>
          <w:b/>
          <w:sz w:val="28"/>
          <w:szCs w:val="28"/>
          <w:lang w:val="ru-RU"/>
        </w:rPr>
        <w:t xml:space="preserve"> кластер </w:t>
      </w:r>
      <w:r w:rsidR="00A1535E">
        <w:rPr>
          <w:rFonts w:ascii="Times New Roman" w:hAnsi="Times New Roman"/>
          <w:b/>
          <w:sz w:val="28"/>
          <w:szCs w:val="28"/>
          <w:lang w:val="ru-RU"/>
        </w:rPr>
        <w:br/>
      </w:r>
      <w:r w:rsidR="001F0D1D" w:rsidRPr="00732810"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 w:rsidR="001F0D1D" w:rsidRPr="00732810">
        <w:rPr>
          <w:rFonts w:ascii="Times New Roman" w:hAnsi="Times New Roman"/>
          <w:b/>
          <w:sz w:val="28"/>
          <w:szCs w:val="28"/>
          <w:lang w:val="ru-RU"/>
        </w:rPr>
        <w:t>Фрязино</w:t>
      </w:r>
      <w:proofErr w:type="spellEnd"/>
      <w:r w:rsidR="001F0D1D" w:rsidRPr="00732810">
        <w:rPr>
          <w:rFonts w:ascii="Times New Roman" w:hAnsi="Times New Roman"/>
          <w:b/>
          <w:sz w:val="28"/>
          <w:szCs w:val="28"/>
          <w:lang w:val="ru-RU"/>
        </w:rPr>
        <w:t>»</w:t>
      </w:r>
      <w:r w:rsidR="00A1535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  <w:r w:rsidR="0074262D" w:rsidRPr="00A46B67">
        <w:rPr>
          <w:rFonts w:ascii="Times New Roman" w:hAnsi="Times New Roman"/>
          <w:b/>
          <w:i/>
          <w:sz w:val="28"/>
          <w:szCs w:val="28"/>
          <w:lang w:val="ru-RU"/>
        </w:rPr>
        <w:t xml:space="preserve">Участники </w:t>
      </w:r>
    </w:p>
    <w:p w:rsidR="001F0D1D" w:rsidRDefault="001F0D1D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В настоящее время промышленный кластер «Фрязино» включает в себя 18 крупных, средних и малых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научно-производственных предприятий, фрязинские филиалы двух профильных академических институтов (ИРЭ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РАН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и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ИСВЧПЭ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РАН),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фрязинские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филиалы высших образовательных учреждений (ФГБУ ВО «Московский технологический университет».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Филиал МИРЭА г.Фрязино,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МГТУ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им.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Баумана,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НИУ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МФТИ,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НИЯУ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МИФИ),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фрязинский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филиал Московского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государственного областного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университета (МГОУ) и административные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организации. Участники кластера взаимосвязаны совместными научно-техническими и социально-экономическими проектами.</w:t>
      </w:r>
    </w:p>
    <w:p w:rsidR="00732810" w:rsidRPr="00732810" w:rsidRDefault="00732810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</w:p>
    <w:p w:rsidR="002A291C" w:rsidRPr="00732810" w:rsidRDefault="00233951" w:rsidP="00732810">
      <w:pPr>
        <w:spacing w:after="0" w:line="240" w:lineRule="auto"/>
        <w:ind w:firstLine="907"/>
        <w:rPr>
          <w:sz w:val="28"/>
          <w:szCs w:val="28"/>
        </w:rPr>
      </w:pPr>
      <w:r w:rsidRPr="00732810">
        <w:rPr>
          <w:noProof/>
          <w:sz w:val="28"/>
          <w:szCs w:val="28"/>
          <w:lang w:eastAsia="ru-RU"/>
        </w:rPr>
        <w:drawing>
          <wp:inline distT="0" distB="0" distL="0" distR="0">
            <wp:extent cx="4871582" cy="3440604"/>
            <wp:effectExtent l="19050" t="0" r="5218" b="0"/>
            <wp:docPr id="3" name="Рисунок 3" descr="C:\Users\Роман\Desktop\Схема Кластера_v8-без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оман\Desktop\Схема Кластера_v8-безМ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378" cy="3443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91C" w:rsidRPr="00732810" w:rsidRDefault="002A291C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Основу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кластера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составляют -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233951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ведущие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промышленные компании России:</w:t>
      </w:r>
    </w:p>
    <w:p w:rsidR="00C6475A" w:rsidRPr="00732810" w:rsidRDefault="002A291C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АО «НПП «Исток»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- лидер отечественной СВЧ-электроники (30% российского рынка);</w:t>
      </w:r>
    </w:p>
    <w:p w:rsidR="006170F4" w:rsidRPr="00732810" w:rsidRDefault="006170F4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Основное направление деятельности - разработка приборов и комплексов сверхвысокочастотной (СВЧ) электроники для нужд обороны и народного хозяйства, лазеров, аппаратуры для радиорелейной связи, медицинской аппаратуры, машиностроения</w:t>
      </w:r>
      <w:r w:rsidR="00BE63D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.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</w:p>
    <w:p w:rsidR="00233951" w:rsidRPr="00732810" w:rsidRDefault="00732810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6170F4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Начиная с момента своего образования ОАО «НПП «Исток» им. Шокина» выполняет роль центра СВЧ электроники страны, неизменно возглавляя Координацион</w:t>
      </w:r>
      <w:r w:rsidR="00BE63D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ный научно-технический совет и с</w:t>
      </w:r>
      <w:r w:rsidR="006170F4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овет главных конструкторов по координации стратегии развития этой сложней</w:t>
      </w:r>
      <w:r w:rsidR="00233951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шей области электронной техники, для решения задач национальной безопасности в части создания радиоэлектронного вооружения всех видов и назначений.</w:t>
      </w:r>
    </w:p>
    <w:p w:rsidR="006C747B" w:rsidRPr="00732810" w:rsidRDefault="006C747B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</w:p>
    <w:p w:rsidR="009415F1" w:rsidRPr="00732810" w:rsidRDefault="009415F1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lastRenderedPageBreak/>
        <w:t>АО «НИИ «Платан»</w:t>
      </w:r>
      <w:r w:rsidR="006658C9"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 - </w:t>
      </w:r>
      <w:r w:rsidR="006658C9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о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сновные направления деятельности - приборы отображения информации (электронно-лучевые приборы, плоские жидкокристаллические экраны, проекционные телевизоры).</w:t>
      </w:r>
      <w:r w:rsidR="00BE63D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В</w:t>
      </w:r>
      <w:r w:rsidR="00A2741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ОАО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«НИИ «Платан» созданы и разработаны:</w:t>
      </w:r>
      <w:r w:rsidR="00BE63DA"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фундаментальные научные основы разработки </w:t>
      </w:r>
      <w:r w:rsidR="00BE63D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электро-лучевых приборов (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ЭЛП</w:t>
      </w:r>
      <w:r w:rsidR="00BE63D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)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различных классов и назначений, в том числе лазерных кинескопов</w:t>
      </w:r>
      <w:r w:rsidR="00A2741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,</w:t>
      </w:r>
      <w:r w:rsidR="00A2741A"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серийное и мелкосерийное производство ЭЛП и ЖК</w:t>
      </w:r>
      <w:r w:rsidR="002E2868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Э</w:t>
      </w:r>
      <w:r w:rsidR="00A2741A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,</w:t>
      </w:r>
      <w:r w:rsidR="00A2741A"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цветные индикаторные приборы для важнейших систем отечественной рад</w:t>
      </w:r>
      <w:r w:rsidR="00B14D2F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иолокации и бортовой аппаратуры.</w:t>
      </w:r>
    </w:p>
    <w:p w:rsidR="00BB7C66" w:rsidRPr="00732810" w:rsidRDefault="00BB7C66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ФГУП СКБ ИРЭ РАН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- разработка, изготовление и поставка информационно-измерительных, диагностических и управляющих комплексов на базе ПЭВМ и микропроцессоров в радио- и г</w:t>
      </w:r>
      <w:r w:rsidR="00B14D2F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еофизике, электронике, медицине, космосе. </w:t>
      </w:r>
    </w:p>
    <w:p w:rsidR="00BB7C66" w:rsidRPr="00732810" w:rsidRDefault="00BB7C66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 Оборудование для локальных волоконно-оптических и коаксиальных сетей связи ИНТЕРНЕТ.</w:t>
      </w:r>
    </w:p>
    <w:p w:rsidR="00BB7C66" w:rsidRPr="00732810" w:rsidRDefault="00BB7C66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Предприятие является системным интегратором, проводит полный комплекс работ по проектированию ПВС, выполняет монтаж кабельного хозяйства, устанавливает сетевое программное обеспечение, проводит тестирование и запуск сетевого отечественного оборудования и оборудования любых западных фирм, а также выполняет работы по защите информации и аттестации средств на соответствие требованиям нормативных документов.</w:t>
      </w:r>
    </w:p>
    <w:p w:rsidR="00BB7C66" w:rsidRPr="00732810" w:rsidRDefault="00BB7C66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ООО «ВЕЗА» -</w:t>
      </w:r>
      <w:r w:rsidR="00B14D2F" w:rsidRPr="00732810">
        <w:rPr>
          <w:rFonts w:ascii="Trebuchet MS" w:hAnsi="Trebuchet MS"/>
          <w:color w:val="808080"/>
          <w:sz w:val="28"/>
          <w:szCs w:val="28"/>
        </w:rPr>
        <w:t xml:space="preserve">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разработка, изготовление и реализация вентиляционного оборудования и климатической техники. В состав "ВЕЗА" входит семь собственных заводов в России, Украине и Белоруссии.</w:t>
      </w:r>
    </w:p>
    <w:p w:rsidR="001F4B96" w:rsidRPr="00732810" w:rsidRDefault="001F4B96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Компания "ВЕЗА" - единственное в России предприятие полного технологического цикла производства кондиционеров, вентиляторов и прочей климатической техники.</w:t>
      </w:r>
    </w:p>
    <w:p w:rsidR="006C747B" w:rsidRPr="00732810" w:rsidRDefault="002A291C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ООО «ФОКУС»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- является ведущим разработчиком и производителем светодиодных светильников в России. Инновационные технологии успешно реализуются на базе предприятия благодаря участию в экономической модернизации. Результатом работы структуры является эффективно налаженное серийное производство надежных и мощных светодиодных светильников. Ведущиеся в компании ФОКУС разработки позволяют расширять перечень продукции завода, своевременно внедряя на рынок новые востребованные товары.</w:t>
      </w:r>
    </w:p>
    <w:p w:rsidR="009415F1" w:rsidRPr="00732810" w:rsidRDefault="002A291C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ООО «Тех Инвест Сервис»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B14D2F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-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производит</w:t>
      </w:r>
      <w:r w:rsidR="00B14D2F"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газотурбинные мобильные электростанции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серии «МИГ» с применением газотурбинного двигателя ГТД-1250. В линейке представлены электростанции как с выдачей только электрической мощности (800 кВт), так и установки работающие в режиме когенерации с выдачей тепловой мощности (2 Гкал/ч). Установки выполняются в двухтопливном режиме (дизельное топливо – газ) с системой автоматического управления (САУ) и не требует воздухо-подготовки, может работать при любых климатических и погодных условиях.Также возможна доработка установок для работы на таких видах топлива как попутный нефтяной газ, шахтный угольный газ, доменный газ, биогаз и др. 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br/>
        <w:t>Производимые нами ГТУ не имеют отечественных аналогов. </w:t>
      </w:r>
    </w:p>
    <w:p w:rsidR="009415F1" w:rsidRPr="00732810" w:rsidRDefault="002A291C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lastRenderedPageBreak/>
        <w:t xml:space="preserve">В состав промышленного кластера «Фрязино» также входят средние и малые научно-производственные предприятия, между которыми сформированы производственно-технологические кооперационные связи, в том числе: </w:t>
      </w:r>
    </w:p>
    <w:p w:rsidR="0074262D" w:rsidRPr="00732810" w:rsidRDefault="00BB7C66" w:rsidP="00732810">
      <w:pPr>
        <w:pStyle w:val="ac"/>
        <w:ind w:firstLine="90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32810">
        <w:rPr>
          <w:rFonts w:ascii="Times New Roman" w:hAnsi="Times New Roman" w:cs="Times New Roman"/>
          <w:sz w:val="28"/>
          <w:szCs w:val="28"/>
          <w:lang w:bidi="en-US"/>
        </w:rPr>
        <w:t>АО</w:t>
      </w:r>
      <w:r w:rsidR="00230368" w:rsidRP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hAnsi="Times New Roman" w:cs="Times New Roman"/>
          <w:sz w:val="28"/>
          <w:szCs w:val="28"/>
          <w:lang w:bidi="en-US"/>
        </w:rPr>
        <w:t>НПП «Циклон-Тест», ЗАО</w:t>
      </w:r>
      <w:r w:rsidR="00230368" w:rsidRP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hAnsi="Times New Roman" w:cs="Times New Roman"/>
          <w:sz w:val="28"/>
          <w:szCs w:val="28"/>
          <w:lang w:bidi="en-US"/>
        </w:rPr>
        <w:t>«НПП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«Магратеп</w:t>
      </w:r>
      <w:r w:rsidR="00F25DE9" w:rsidRPr="00732810">
        <w:rPr>
          <w:rFonts w:ascii="Times New Roman" w:hAnsi="Times New Roman" w:cs="Times New Roman"/>
          <w:sz w:val="28"/>
          <w:szCs w:val="28"/>
          <w:lang w:bidi="en-US"/>
        </w:rPr>
        <w:t>»</w:t>
      </w:r>
      <w:r w:rsidRPr="00732810">
        <w:rPr>
          <w:rFonts w:ascii="Times New Roman" w:hAnsi="Times New Roman" w:cs="Times New Roman"/>
          <w:sz w:val="28"/>
          <w:szCs w:val="28"/>
          <w:lang w:bidi="en-US"/>
        </w:rPr>
        <w:t>,</w:t>
      </w:r>
      <w:r w:rsidR="00F25DE9" w:rsidRP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732810">
        <w:rPr>
          <w:rFonts w:ascii="Times New Roman" w:hAnsi="Times New Roman" w:cs="Times New Roman"/>
          <w:sz w:val="28"/>
          <w:szCs w:val="28"/>
          <w:lang w:bidi="en-US"/>
        </w:rPr>
        <w:t>ОАО</w:t>
      </w:r>
      <w:r w:rsidR="00230368" w:rsidRP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«Исток</w:t>
      </w:r>
      <w:r w:rsidR="00230368" w:rsidRPr="00732810">
        <w:rPr>
          <w:rFonts w:ascii="Times New Roman" w:hAnsi="Times New Roman" w:cs="Times New Roman"/>
          <w:sz w:val="28"/>
          <w:szCs w:val="28"/>
          <w:lang w:bidi="en-US"/>
        </w:rPr>
        <w:t xml:space="preserve">-Аудио Интернэшнл»,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ЗАО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НПП «Исток-Система»,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ООО «РЕФЛЕКТ»,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ООО «Прогрессивные технологии»,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ООО «Тэксма»,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АО «ФЗМТ»,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ЗАО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A291C" w:rsidRPr="00732810">
        <w:rPr>
          <w:rFonts w:ascii="Times New Roman" w:hAnsi="Times New Roman" w:cs="Times New Roman"/>
          <w:sz w:val="28"/>
          <w:szCs w:val="28"/>
          <w:lang w:bidi="en-US"/>
        </w:rPr>
        <w:t>«Элт</w:t>
      </w:r>
      <w:r w:rsidR="009415F1" w:rsidRPr="00732810">
        <w:rPr>
          <w:rFonts w:ascii="Times New Roman" w:hAnsi="Times New Roman" w:cs="Times New Roman"/>
          <w:sz w:val="28"/>
          <w:szCs w:val="28"/>
          <w:lang w:bidi="en-US"/>
        </w:rPr>
        <w:t>ан</w:t>
      </w:r>
      <w:r w:rsidR="003A6C63" w:rsidRP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9415F1" w:rsidRPr="00732810">
        <w:rPr>
          <w:rFonts w:ascii="Times New Roman" w:hAnsi="Times New Roman" w:cs="Times New Roman"/>
          <w:sz w:val="28"/>
          <w:szCs w:val="28"/>
          <w:lang w:bidi="en-US"/>
        </w:rPr>
        <w:t>ЛТД»,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9415F1" w:rsidRPr="00732810">
        <w:rPr>
          <w:rFonts w:ascii="Times New Roman" w:hAnsi="Times New Roman" w:cs="Times New Roman"/>
          <w:sz w:val="28"/>
          <w:szCs w:val="28"/>
          <w:lang w:bidi="en-US"/>
        </w:rPr>
        <w:t>АО «ФЭЗ»,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30368" w:rsidRPr="00732810">
        <w:rPr>
          <w:rFonts w:ascii="Times New Roman" w:hAnsi="Times New Roman" w:cs="Times New Roman"/>
          <w:sz w:val="28"/>
          <w:szCs w:val="28"/>
          <w:lang w:bidi="en-US"/>
        </w:rPr>
        <w:t>ООО «НПК «Дельта-Тест»</w:t>
      </w:r>
      <w:r w:rsidR="009415F1" w:rsidRPr="00732810">
        <w:rPr>
          <w:rFonts w:ascii="Times New Roman" w:hAnsi="Times New Roman" w:cs="Times New Roman"/>
          <w:sz w:val="28"/>
          <w:szCs w:val="28"/>
          <w:lang w:bidi="en-US"/>
        </w:rPr>
        <w:t>,</w:t>
      </w:r>
      <w:r w:rsidR="0073281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9415F1" w:rsidRPr="00732810">
        <w:rPr>
          <w:rFonts w:ascii="Times New Roman" w:hAnsi="Times New Roman" w:cs="Times New Roman"/>
          <w:sz w:val="28"/>
          <w:szCs w:val="28"/>
          <w:lang w:bidi="en-US"/>
        </w:rPr>
        <w:t>ООО «ВИПС-МЕД»</w:t>
      </w:r>
    </w:p>
    <w:p w:rsidR="00732810" w:rsidRDefault="00732810" w:rsidP="006C747B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4262D" w:rsidRPr="00A46B67" w:rsidRDefault="0074262D" w:rsidP="006C747B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A46B67">
        <w:rPr>
          <w:rFonts w:ascii="Times New Roman" w:hAnsi="Times New Roman"/>
          <w:b/>
          <w:i/>
          <w:sz w:val="28"/>
          <w:szCs w:val="28"/>
          <w:lang w:val="ru-RU"/>
        </w:rPr>
        <w:t>Инфраструктура промышленного кластера «Фрязино»</w:t>
      </w:r>
    </w:p>
    <w:p w:rsidR="006C747B" w:rsidRPr="006C747B" w:rsidRDefault="006C747B" w:rsidP="006C747B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Cs w:val="24"/>
          <w:lang w:val="ru-RU"/>
        </w:rPr>
      </w:pPr>
    </w:p>
    <w:tbl>
      <w:tblPr>
        <w:tblStyle w:val="a9"/>
        <w:tblW w:w="9471" w:type="dxa"/>
        <w:shd w:val="solid" w:color="FFFFFF" w:themeColor="background1" w:fill="auto"/>
        <w:tblLook w:val="04A0"/>
      </w:tblPr>
      <w:tblGrid>
        <w:gridCol w:w="560"/>
        <w:gridCol w:w="2966"/>
        <w:gridCol w:w="5945"/>
      </w:tblGrid>
      <w:tr w:rsidR="0074262D" w:rsidRPr="00732810" w:rsidTr="00732810">
        <w:trPr>
          <w:tblHeader/>
        </w:trPr>
        <w:tc>
          <w:tcPr>
            <w:tcW w:w="540" w:type="dxa"/>
            <w:shd w:val="solid" w:color="FFFFFF" w:themeColor="background1" w:fill="auto"/>
            <w:vAlign w:val="center"/>
          </w:tcPr>
          <w:p w:rsidR="0074262D" w:rsidRPr="00732810" w:rsidRDefault="0074262D" w:rsidP="00732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0" w:type="dxa"/>
            <w:shd w:val="solid" w:color="FFFFFF" w:themeColor="background1" w:fill="auto"/>
            <w:vAlign w:val="center"/>
          </w:tcPr>
          <w:p w:rsidR="0074262D" w:rsidRPr="00732810" w:rsidRDefault="0074262D" w:rsidP="00732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="003A6C63" w:rsidRPr="007328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промышленной</w:t>
            </w:r>
            <w:proofErr w:type="spellEnd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</w:t>
            </w:r>
            <w:proofErr w:type="spellEnd"/>
          </w:p>
        </w:tc>
        <w:tc>
          <w:tcPr>
            <w:tcW w:w="5961" w:type="dxa"/>
            <w:shd w:val="solid" w:color="FFFFFF" w:themeColor="background1" w:fill="auto"/>
            <w:vAlign w:val="center"/>
          </w:tcPr>
          <w:p w:rsidR="0074262D" w:rsidRPr="00732810" w:rsidRDefault="0074262D" w:rsidP="00732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  <w:proofErr w:type="spellEnd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2810">
              <w:rPr>
                <w:rFonts w:ascii="Times New Roman" w:hAnsi="Times New Roman" w:cs="Times New Roman"/>
                <w:b/>
                <w:sz w:val="24"/>
                <w:szCs w:val="24"/>
              </w:rPr>
              <w:t>кластера</w:t>
            </w:r>
            <w:proofErr w:type="spellEnd"/>
          </w:p>
        </w:tc>
      </w:tr>
      <w:tr w:rsidR="0074262D" w:rsidRPr="00544259" w:rsidTr="00853B3B">
        <w:tc>
          <w:tcPr>
            <w:tcW w:w="540" w:type="dxa"/>
            <w:shd w:val="solid" w:color="FFFFFF" w:themeColor="background1" w:fill="auto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970" w:type="dxa"/>
            <w:shd w:val="clear" w:color="auto" w:fill="FFFFFF" w:themeFill="background1"/>
          </w:tcPr>
          <w:p w:rsidR="0074262D" w:rsidRPr="007F2FB2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Учреждения высшего профессионального образования и (или) среднего образования</w:t>
            </w:r>
          </w:p>
          <w:p w:rsidR="0074262D" w:rsidRP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1" w:type="dxa"/>
            <w:shd w:val="clear" w:color="auto" w:fill="FFFFFF" w:themeFill="background1"/>
          </w:tcPr>
          <w:p w:rsidR="0074262D" w:rsidRPr="00CD5A96" w:rsidRDefault="0074262D" w:rsidP="00853B3B">
            <w:pPr>
              <w:pStyle w:val="ListParagraph1"/>
              <w:tabs>
                <w:tab w:val="left" w:pos="480"/>
                <w:tab w:val="left" w:pos="1440"/>
                <w:tab w:val="right" w:leader="dot" w:pos="10320"/>
              </w:tabs>
              <w:ind w:left="0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B30669">
              <w:rPr>
                <w:rFonts w:ascii="Times New Roman" w:hAnsi="Times New Roman"/>
                <w:szCs w:val="24"/>
                <w:lang w:val="ru-RU"/>
              </w:rPr>
              <w:t xml:space="preserve">Филиал МГОУ в г. Фрязино; </w:t>
            </w:r>
            <w:r w:rsidRPr="00CD5A96">
              <w:rPr>
                <w:rFonts w:ascii="Times New Roman" w:hAnsi="Times New Roman"/>
                <w:szCs w:val="24"/>
                <w:lang w:val="ru-RU"/>
              </w:rPr>
              <w:t>ФГБУ ВО «Московский технологический университет».Филиал МИРЭА</w:t>
            </w:r>
          </w:p>
          <w:p w:rsidR="0074262D" w:rsidRPr="00B30669" w:rsidRDefault="0074262D" w:rsidP="00853B3B">
            <w:pPr>
              <w:pStyle w:val="ListParagraph1"/>
              <w:tabs>
                <w:tab w:val="left" w:pos="480"/>
                <w:tab w:val="left" w:pos="1440"/>
                <w:tab w:val="right" w:leader="dot" w:pos="10320"/>
              </w:tabs>
              <w:ind w:left="0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CD5A96">
              <w:rPr>
                <w:rFonts w:ascii="Times New Roman" w:hAnsi="Times New Roman"/>
                <w:szCs w:val="24"/>
                <w:lang w:val="ru-RU"/>
              </w:rPr>
              <w:t xml:space="preserve"> г.Фрязино</w:t>
            </w:r>
            <w:r w:rsidRPr="00B30669">
              <w:rPr>
                <w:rFonts w:ascii="Times New Roman" w:hAnsi="Times New Roman"/>
                <w:szCs w:val="24"/>
                <w:lang w:val="ru-RU"/>
              </w:rPr>
              <w:t>; Структурное подразделение № 2 ГБОУ СПО МО "Московский областной профессиональный колледж инновационных технологий"; ГБОУ СПО МО "Московский областной профессиональный колледж инновационных технологий".</w:t>
            </w:r>
          </w:p>
          <w:p w:rsidR="0074262D" w:rsidRP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262D" w:rsidRPr="007F2FB2" w:rsidTr="00853B3B">
        <w:tc>
          <w:tcPr>
            <w:tcW w:w="540" w:type="dxa"/>
            <w:shd w:val="solid" w:color="FFFFFF" w:themeColor="background1" w:fill="auto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0" w:type="dxa"/>
            <w:shd w:val="clear" w:color="auto" w:fill="FFFFFF" w:themeFill="background1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Научно</w:t>
            </w:r>
            <w:proofErr w:type="spellEnd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spellEnd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5961" w:type="dxa"/>
            <w:shd w:val="clear" w:color="auto" w:fill="FFFFFF" w:themeFill="background1"/>
          </w:tcPr>
          <w:p w:rsidR="0074262D" w:rsidRPr="007F2FB2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ФГУП СКБ ИРЭ РАН ФЕДЕРАЛЬНОЕ ГОСУДАРСТВЕННОЕ УНИТАРНОЕ ПРЕДПРИЯТИЕ СПЕЦИАЛЬНОЕ КОНСТРУКТОРСКОЕ БЮРО ИНСТИТУТА РАДИОТЕХНИКИ И ЭЛЕКТРОНИКИ РОССИЙСКОЙ АКАДЕМИИ НАУК; ФИРЭ им. В.А. Котельникова РАН Фрязинский филиал Федерального государственного бюджетного учреждения науки.</w:t>
            </w:r>
          </w:p>
        </w:tc>
      </w:tr>
      <w:tr w:rsidR="0074262D" w:rsidRPr="00B30669" w:rsidTr="00853B3B">
        <w:tc>
          <w:tcPr>
            <w:tcW w:w="540" w:type="dxa"/>
            <w:shd w:val="solid" w:color="FFFFFF" w:themeColor="background1" w:fill="auto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970" w:type="dxa"/>
            <w:shd w:val="clear" w:color="auto" w:fill="FFFFFF" w:themeFill="background1"/>
          </w:tcPr>
          <w:p w:rsidR="0074262D" w:rsidRPr="007F2FB2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 деятельности в сфере промышленности</w:t>
            </w:r>
          </w:p>
          <w:p w:rsidR="0074262D" w:rsidRPr="007F2FB2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1" w:type="dxa"/>
            <w:shd w:val="clear" w:color="auto" w:fill="FFFFFF" w:themeFill="background1"/>
          </w:tcPr>
          <w:p w:rsidR="0074262D" w:rsidRPr="00B30669" w:rsidRDefault="007477AB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</w:t>
            </w:r>
            <w:r w:rsidR="00732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"НПП</w:t>
            </w:r>
            <w:r w:rsidR="00732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"ИСТОК" им.</w:t>
            </w:r>
            <w:r w:rsidR="00732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4262D"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Шокина"; ЗАО «Научно-производственное предприятие «Магратеп»; ООО «Научно-производственное предприятие «Рефлект»; АО «Исток-аудио Интернэшнл»; ООО «Научно-Промышленная Корпорация «Дельта-Тест»;</w:t>
            </w:r>
            <w:r w:rsidR="00732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4262D"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«Прогрессивные технологии»; ООО «Фокус»; ООО «Производственно-коммерческая фирма «Экотон»; ООО «Тех Инвест Сервис»; ООО</w:t>
            </w:r>
            <w:r w:rsidR="00732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4262D"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«Фирма «ВИПС-МЕД»; ООО «ВЕЗА»; ООО "ТЭКСМА"; ОАО "ФЭЗ"; ОАО "Опытно-констукторское бюро "РАДИКАЛ"; ЗАО "Научно-производственная коммерческая фирма "Э</w:t>
            </w:r>
            <w:r w:rsidR="00742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ЛТАН ЛТД"; </w:t>
            </w:r>
            <w:r w:rsidR="0074262D"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 "Научно-исследовательский институт "Платан" с заводом при НИИ"</w:t>
            </w:r>
          </w:p>
        </w:tc>
      </w:tr>
      <w:tr w:rsidR="0074262D" w:rsidRPr="007F2FB2" w:rsidTr="00853B3B">
        <w:tc>
          <w:tcPr>
            <w:tcW w:w="540" w:type="dxa"/>
            <w:shd w:val="solid" w:color="FFFFFF" w:themeColor="background1" w:fill="auto"/>
          </w:tcPr>
          <w:p w:rsidR="0074262D" w:rsidRPr="007477AB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7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970" w:type="dxa"/>
            <w:shd w:val="clear" w:color="auto" w:fill="FFFFFF" w:themeFill="background1"/>
          </w:tcPr>
          <w:p w:rsidR="0074262D" w:rsidRPr="007477AB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7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 технологической инфраструктуры</w:t>
            </w:r>
          </w:p>
          <w:p w:rsidR="0074262D" w:rsidRPr="007477AB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1" w:type="dxa"/>
            <w:shd w:val="clear" w:color="auto" w:fill="FFFFFF" w:themeFill="background1"/>
          </w:tcPr>
          <w:p w:rsid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 «ФЗМТ»</w:t>
            </w:r>
          </w:p>
          <w:p w:rsidR="0074262D" w:rsidRPr="007F2FB2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 НПП "Циклон - Тест"</w:t>
            </w:r>
          </w:p>
        </w:tc>
      </w:tr>
      <w:tr w:rsidR="0074262D" w:rsidRPr="00544259" w:rsidTr="00853B3B">
        <w:tc>
          <w:tcPr>
            <w:tcW w:w="540" w:type="dxa"/>
            <w:shd w:val="solid" w:color="FFFFFF" w:themeColor="background1" w:fill="auto"/>
          </w:tcPr>
          <w:p w:rsidR="0074262D" w:rsidRPr="007477AB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7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</w:p>
        </w:tc>
        <w:tc>
          <w:tcPr>
            <w:tcW w:w="2970" w:type="dxa"/>
            <w:shd w:val="clear" w:color="auto" w:fill="FFFFFF" w:themeFill="background1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7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Финансовые </w:t>
            </w:r>
            <w:proofErr w:type="spellStart"/>
            <w:r w:rsidRPr="007477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</w:t>
            </w: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ации</w:t>
            </w:r>
            <w:proofErr w:type="spellEnd"/>
          </w:p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FFFFFF" w:themeFill="background1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Фондсервисбанк</w:t>
            </w:r>
            <w:proofErr w:type="spellEnd"/>
            <w:r w:rsidRPr="0054425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62D" w:rsidRPr="007F2FB2" w:rsidTr="00853B3B">
        <w:tc>
          <w:tcPr>
            <w:tcW w:w="540" w:type="dxa"/>
            <w:shd w:val="solid" w:color="FFFFFF" w:themeColor="background1" w:fill="auto"/>
          </w:tcPr>
          <w:p w:rsidR="0074262D" w:rsidRPr="0054425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5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0" w:type="dxa"/>
            <w:shd w:val="clear" w:color="auto" w:fill="FFFFFF" w:themeFill="background1"/>
          </w:tcPr>
          <w:p w:rsidR="0074262D" w:rsidRPr="00B30669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осуществляющие мониторинг и организационную поддержку развития ПК</w:t>
            </w:r>
          </w:p>
        </w:tc>
        <w:tc>
          <w:tcPr>
            <w:tcW w:w="5961" w:type="dxa"/>
            <w:shd w:val="clear" w:color="auto" w:fill="FFFFFF" w:themeFill="background1"/>
          </w:tcPr>
          <w:p w:rsid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изированная организация Кластер:</w:t>
            </w:r>
          </w:p>
          <w:p w:rsid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</w:t>
            </w:r>
            <w:r w:rsidRPr="00B306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«Управляющая компания инновационно- промышленного кластера «Фрязино»; </w:t>
            </w:r>
          </w:p>
          <w:p w:rsid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Муниципальное казенное учреждение города Фрязино «Дирекция Наукограда»; </w:t>
            </w:r>
          </w:p>
          <w:p w:rsidR="0074262D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Некоммерческое партнерство «Фонд развития наукограда Фрязино»; </w:t>
            </w:r>
          </w:p>
          <w:p w:rsidR="0074262D" w:rsidRPr="007F2FB2" w:rsidRDefault="0074262D" w:rsidP="00853B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Торгово-промышленная палата г. Фрязино.</w:t>
            </w:r>
          </w:p>
        </w:tc>
      </w:tr>
    </w:tbl>
    <w:p w:rsidR="0074262D" w:rsidRDefault="0074262D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C747B" w:rsidRPr="00A46B67" w:rsidRDefault="006C747B" w:rsidP="00EF2796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A46B67">
        <w:rPr>
          <w:rFonts w:ascii="Times New Roman" w:hAnsi="Times New Roman"/>
          <w:b/>
          <w:i/>
          <w:sz w:val="28"/>
          <w:szCs w:val="28"/>
          <w:lang w:val="ru-RU"/>
        </w:rPr>
        <w:t>Основные виды производимой продукции</w:t>
      </w:r>
    </w:p>
    <w:p w:rsidR="00732810" w:rsidRDefault="00732810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</w:p>
    <w:p w:rsidR="006C747B" w:rsidRPr="00732810" w:rsidRDefault="006C747B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Исторически сложившаяся специализация предприятий участников кластера находится в области производства исследования, разработки и производства электронных компонентов и устройств на их основе. Финальная продукция по классификации делится на три группы:</w:t>
      </w:r>
    </w:p>
    <w:p w:rsidR="006C747B" w:rsidRPr="00732810" w:rsidRDefault="006C747B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Электроника специального назначения</w:t>
      </w:r>
      <w:r w:rsid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.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Категория может быть разделена на крупные блоки по типам: авиационные и космические системы, системы сухопутного и морского базирования и т.д. Данное направление является основой национальной безопасности страны.</w:t>
      </w:r>
    </w:p>
    <w:p w:rsidR="006C747B" w:rsidRPr="00732810" w:rsidRDefault="006C747B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Профессиональная электроника</w:t>
      </w:r>
      <w:r w:rsid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. 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В категорию включаются сегменты: операторское телекоммуникационное оборудование, промышленная электроника, автомобильная электроника, электроника для энергетического оборудования, для медицинского оборудования, для систем безопасности, а также высокопроизводительные системы обработки информации;</w:t>
      </w:r>
    </w:p>
    <w:p w:rsidR="006C747B" w:rsidRPr="00732810" w:rsidRDefault="006C747B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Потребительская электроника</w:t>
      </w:r>
      <w:r w:rsidR="0073281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. </w:t>
      </w:r>
      <w:r w:rsid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М</w:t>
      </w: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ассовый сегмент, состоящий из из аудио-, видео-, бытовой техники, абонентского телекоммуникационного оборудования, компьютеров и периферии.</w:t>
      </w:r>
    </w:p>
    <w:p w:rsidR="006C747B" w:rsidRPr="00732810" w:rsidRDefault="006C747B" w:rsidP="00732810">
      <w:pPr>
        <w:spacing w:after="0" w:line="240" w:lineRule="auto"/>
        <w:ind w:firstLine="907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32810">
        <w:rPr>
          <w:rFonts w:ascii="Times New Roman" w:eastAsiaTheme="minorEastAsia" w:hAnsi="Times New Roman" w:cs="Times New Roman"/>
          <w:sz w:val="28"/>
          <w:szCs w:val="28"/>
          <w:lang w:bidi="en-US"/>
        </w:rPr>
        <w:t>Наиболее сильные позиции и компетенции предприятия кластера имеют в категориях электроники специального назначения и профессиональной электроники.</w:t>
      </w:r>
    </w:p>
    <w:p w:rsidR="002E2868" w:rsidRDefault="002E2868" w:rsidP="002E2868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9A6DD1" w:rsidRPr="00A46B67" w:rsidRDefault="00D87F3D" w:rsidP="009A6DD1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Представленные для реали</w:t>
      </w:r>
      <w:r w:rsidR="002E2868">
        <w:rPr>
          <w:rFonts w:ascii="Times New Roman" w:hAnsi="Times New Roman"/>
          <w:b/>
          <w:i/>
          <w:sz w:val="28"/>
          <w:szCs w:val="28"/>
          <w:lang w:val="ru-RU"/>
        </w:rPr>
        <w:t xml:space="preserve">зации </w:t>
      </w:r>
      <w:r w:rsidR="00732810">
        <w:rPr>
          <w:rFonts w:ascii="Times New Roman" w:hAnsi="Times New Roman"/>
          <w:b/>
          <w:i/>
          <w:sz w:val="28"/>
          <w:szCs w:val="28"/>
          <w:lang w:val="ru-RU"/>
        </w:rPr>
        <w:br/>
      </w:r>
      <w:r w:rsidR="002E2868">
        <w:rPr>
          <w:rFonts w:ascii="Times New Roman" w:hAnsi="Times New Roman"/>
          <w:b/>
          <w:i/>
          <w:sz w:val="28"/>
          <w:szCs w:val="28"/>
          <w:lang w:val="ru-RU"/>
        </w:rPr>
        <w:t>с</w:t>
      </w:r>
      <w:r w:rsidR="00732810">
        <w:rPr>
          <w:rFonts w:ascii="Times New Roman" w:hAnsi="Times New Roman"/>
          <w:b/>
          <w:i/>
          <w:sz w:val="28"/>
          <w:szCs w:val="28"/>
          <w:lang w:val="ru-RU"/>
        </w:rPr>
        <w:t>овместные проекты, первая очередь</w:t>
      </w:r>
    </w:p>
    <w:p w:rsidR="00732810" w:rsidRDefault="00732810" w:rsidP="00732810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B3B" w:rsidRPr="00732810" w:rsidRDefault="00732810" w:rsidP="00732810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1. </w:t>
      </w:r>
      <w:r w:rsidR="00B87783" w:rsidRPr="007328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3B3B" w:rsidRPr="007328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автоматизированной комплексной измерительной установки для осуществления групповых замеров количества нефти, попутного газа и подтоварной воды на кусте скважин (код Новик)</w:t>
      </w:r>
      <w:r w:rsidR="00D87F3D" w:rsidRPr="00732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853B3B" w:rsidRPr="00732810" w:rsidRDefault="00853B3B" w:rsidP="00732810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2</w:t>
      </w:r>
      <w:r w:rsidR="00732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328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разработки систем малой генерации на базе газотурбинных установок серии «МИГ»</w:t>
      </w:r>
    </w:p>
    <w:p w:rsidR="00853B3B" w:rsidRPr="00732810" w:rsidRDefault="00853B3B" w:rsidP="00732810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3</w:t>
      </w:r>
      <w:r w:rsidR="00732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87783" w:rsidRPr="007328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32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создание гаммы электроэрозионных проволочно-вырезных и прошивных станков с числовым программным управлением (до 7-ми управляемых осей) для прецизионной обработки изделий электронных приборов, форсунок (двигателей) и других изделий</w:t>
      </w:r>
      <w:r w:rsidR="00D87F3D" w:rsidRPr="007328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53B3B" w:rsidRPr="00853B3B" w:rsidRDefault="00853B3B" w:rsidP="00732810">
      <w:pPr>
        <w:pStyle w:val="ListParagraph1"/>
        <w:tabs>
          <w:tab w:val="left" w:pos="480"/>
          <w:tab w:val="left" w:pos="1440"/>
          <w:tab w:val="right" w:leader="dot" w:pos="10320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sectPr w:rsidR="00853B3B" w:rsidRPr="00853B3B" w:rsidSect="00D87F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0A9" w:rsidRDefault="00B030A9" w:rsidP="0074262D">
      <w:pPr>
        <w:spacing w:after="0" w:line="240" w:lineRule="auto"/>
      </w:pPr>
      <w:r>
        <w:separator/>
      </w:r>
    </w:p>
  </w:endnote>
  <w:endnote w:type="continuationSeparator" w:id="0">
    <w:p w:rsidR="00B030A9" w:rsidRDefault="00B030A9" w:rsidP="0074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0A9" w:rsidRDefault="00B030A9" w:rsidP="0074262D">
      <w:pPr>
        <w:spacing w:after="0" w:line="240" w:lineRule="auto"/>
      </w:pPr>
      <w:r>
        <w:separator/>
      </w:r>
    </w:p>
  </w:footnote>
  <w:footnote w:type="continuationSeparator" w:id="0">
    <w:p w:rsidR="00B030A9" w:rsidRDefault="00B030A9" w:rsidP="0074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2F5"/>
    <w:multiLevelType w:val="hybridMultilevel"/>
    <w:tmpl w:val="DF3EDB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017367"/>
    <w:multiLevelType w:val="hybridMultilevel"/>
    <w:tmpl w:val="32F42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725C9"/>
    <w:multiLevelType w:val="hybridMultilevel"/>
    <w:tmpl w:val="6E9A9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7C06F2"/>
    <w:multiLevelType w:val="hybridMultilevel"/>
    <w:tmpl w:val="4282C1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BD1762"/>
    <w:multiLevelType w:val="hybridMultilevel"/>
    <w:tmpl w:val="9D24E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D518E"/>
    <w:multiLevelType w:val="hybridMultilevel"/>
    <w:tmpl w:val="D91A33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E3716C"/>
    <w:multiLevelType w:val="multilevel"/>
    <w:tmpl w:val="3238E3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67D76B73"/>
    <w:multiLevelType w:val="multilevel"/>
    <w:tmpl w:val="CAE2C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E53375A"/>
    <w:multiLevelType w:val="hybridMultilevel"/>
    <w:tmpl w:val="63201D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915E8B"/>
    <w:multiLevelType w:val="hybridMultilevel"/>
    <w:tmpl w:val="9A9A8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D1D"/>
    <w:rsid w:val="000530CF"/>
    <w:rsid w:val="000C0D64"/>
    <w:rsid w:val="000E0AD4"/>
    <w:rsid w:val="000F282C"/>
    <w:rsid w:val="001A35E3"/>
    <w:rsid w:val="001F0D1D"/>
    <w:rsid w:val="001F4B96"/>
    <w:rsid w:val="001F6829"/>
    <w:rsid w:val="00230368"/>
    <w:rsid w:val="00233951"/>
    <w:rsid w:val="00235FCF"/>
    <w:rsid w:val="00285E47"/>
    <w:rsid w:val="002A291C"/>
    <w:rsid w:val="002E2868"/>
    <w:rsid w:val="00350F5B"/>
    <w:rsid w:val="003A6C63"/>
    <w:rsid w:val="003A6E01"/>
    <w:rsid w:val="006170F4"/>
    <w:rsid w:val="00637449"/>
    <w:rsid w:val="006658C9"/>
    <w:rsid w:val="006C747B"/>
    <w:rsid w:val="00732810"/>
    <w:rsid w:val="0074262D"/>
    <w:rsid w:val="007477AB"/>
    <w:rsid w:val="00831EB7"/>
    <w:rsid w:val="0084006F"/>
    <w:rsid w:val="00853B3B"/>
    <w:rsid w:val="00866812"/>
    <w:rsid w:val="00876284"/>
    <w:rsid w:val="00927460"/>
    <w:rsid w:val="009415F1"/>
    <w:rsid w:val="00967414"/>
    <w:rsid w:val="00967984"/>
    <w:rsid w:val="009A6DD1"/>
    <w:rsid w:val="009C5198"/>
    <w:rsid w:val="009E28D7"/>
    <w:rsid w:val="00A06349"/>
    <w:rsid w:val="00A1535E"/>
    <w:rsid w:val="00A2741A"/>
    <w:rsid w:val="00A46B67"/>
    <w:rsid w:val="00AB7BE1"/>
    <w:rsid w:val="00B030A9"/>
    <w:rsid w:val="00B14D2F"/>
    <w:rsid w:val="00B72DB0"/>
    <w:rsid w:val="00B87783"/>
    <w:rsid w:val="00BB7C66"/>
    <w:rsid w:val="00BE63DA"/>
    <w:rsid w:val="00C45F6E"/>
    <w:rsid w:val="00C6475A"/>
    <w:rsid w:val="00CC32B8"/>
    <w:rsid w:val="00CC7802"/>
    <w:rsid w:val="00CF7AA6"/>
    <w:rsid w:val="00D87F3D"/>
    <w:rsid w:val="00DD44B4"/>
    <w:rsid w:val="00E21634"/>
    <w:rsid w:val="00EF2796"/>
    <w:rsid w:val="00F24835"/>
    <w:rsid w:val="00F25DE9"/>
    <w:rsid w:val="00FD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CF"/>
  </w:style>
  <w:style w:type="paragraph" w:styleId="3">
    <w:name w:val="heading 3"/>
    <w:basedOn w:val="a"/>
    <w:link w:val="30"/>
    <w:uiPriority w:val="9"/>
    <w:qFormat/>
    <w:rsid w:val="006170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1F0D1D"/>
    <w:pPr>
      <w:ind w:left="720"/>
      <w:contextualSpacing/>
      <w:jc w:val="both"/>
    </w:pPr>
    <w:rPr>
      <w:rFonts w:ascii="Calibri" w:eastAsia="Calibri" w:hAnsi="Calibri" w:cs="Times New Roman"/>
      <w:sz w:val="24"/>
      <w:lang w:val="en-US" w:bidi="en-US"/>
    </w:rPr>
  </w:style>
  <w:style w:type="paragraph" w:customStyle="1" w:styleId="Default">
    <w:name w:val="Default"/>
    <w:rsid w:val="000C0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f2">
    <w:name w:val="ff2"/>
    <w:basedOn w:val="a0"/>
    <w:rsid w:val="002A291C"/>
  </w:style>
  <w:style w:type="paragraph" w:customStyle="1" w:styleId="1">
    <w:name w:val="Стиль1"/>
    <w:basedOn w:val="a"/>
    <w:link w:val="10"/>
    <w:qFormat/>
    <w:rsid w:val="002A291C"/>
    <w:pPr>
      <w:spacing w:after="0"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bidi="en-US"/>
    </w:rPr>
  </w:style>
  <w:style w:type="character" w:customStyle="1" w:styleId="10">
    <w:name w:val="Стиль1 Знак"/>
    <w:basedOn w:val="a0"/>
    <w:link w:val="1"/>
    <w:rsid w:val="002A291C"/>
    <w:rPr>
      <w:rFonts w:ascii="Times New Roman" w:eastAsiaTheme="minorEastAsia" w:hAnsi="Times New Roman" w:cs="Times New Roman"/>
      <w:sz w:val="24"/>
      <w:szCs w:val="24"/>
      <w:lang w:bidi="en-US"/>
    </w:rPr>
  </w:style>
  <w:style w:type="paragraph" w:styleId="a3">
    <w:name w:val="Balloon Text"/>
    <w:basedOn w:val="a"/>
    <w:link w:val="a4"/>
    <w:uiPriority w:val="99"/>
    <w:semiHidden/>
    <w:unhideWhenUsed/>
    <w:rsid w:val="0074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6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4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262D"/>
  </w:style>
  <w:style w:type="paragraph" w:styleId="a7">
    <w:name w:val="footer"/>
    <w:basedOn w:val="a"/>
    <w:link w:val="a8"/>
    <w:uiPriority w:val="99"/>
    <w:semiHidden/>
    <w:unhideWhenUsed/>
    <w:rsid w:val="0074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262D"/>
  </w:style>
  <w:style w:type="table" w:styleId="a9">
    <w:name w:val="Table Grid"/>
    <w:basedOn w:val="a1"/>
    <w:uiPriority w:val="39"/>
    <w:rsid w:val="0074262D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Абзац списка основной,ПАРАГРАФ"/>
    <w:basedOn w:val="a"/>
    <w:link w:val="ab"/>
    <w:uiPriority w:val="34"/>
    <w:qFormat/>
    <w:rsid w:val="006C747B"/>
    <w:pPr>
      <w:ind w:left="720"/>
      <w:contextualSpacing/>
    </w:pPr>
    <w:rPr>
      <w:rFonts w:eastAsiaTheme="minorEastAsia"/>
      <w:lang w:val="en-US" w:bidi="en-US"/>
    </w:rPr>
  </w:style>
  <w:style w:type="paragraph" w:customStyle="1" w:styleId="ConsPlusNormal">
    <w:name w:val="ConsPlusNormal"/>
    <w:rsid w:val="006C74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 w:eastAsia="ru-RU" w:bidi="en-US"/>
    </w:rPr>
  </w:style>
  <w:style w:type="character" w:customStyle="1" w:styleId="ab">
    <w:name w:val="Абзац списка Знак"/>
    <w:aliases w:val="Абзац списка основной Знак,ПАРАГРАФ Знак"/>
    <w:link w:val="aa"/>
    <w:uiPriority w:val="34"/>
    <w:locked/>
    <w:rsid w:val="006C747B"/>
    <w:rPr>
      <w:rFonts w:eastAsiaTheme="minorEastAsia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6170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 Spacing"/>
    <w:uiPriority w:val="1"/>
    <w:qFormat/>
    <w:rsid w:val="00BB7C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2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7B1AE-F33E-4C5A-A49D-F9831919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Михальченков</cp:lastModifiedBy>
  <cp:revision>8</cp:revision>
  <cp:lastPrinted>2016-05-11T12:46:00Z</cp:lastPrinted>
  <dcterms:created xsi:type="dcterms:W3CDTF">2016-05-11T12:48:00Z</dcterms:created>
  <dcterms:modified xsi:type="dcterms:W3CDTF">2016-08-22T11:38:00Z</dcterms:modified>
</cp:coreProperties>
</file>